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A3E1CED" w:rsidR="00581C55" w:rsidRPr="004611D3" w:rsidRDefault="31B28DE9" w:rsidP="0B316104">
      <w:pPr>
        <w:rPr>
          <w:rFonts w:ascii="Arial" w:eastAsia="Century Gothic" w:hAnsi="Arial" w:cs="Arial"/>
          <w:b/>
          <w:bCs/>
          <w:sz w:val="28"/>
          <w:szCs w:val="28"/>
        </w:rPr>
      </w:pPr>
      <w:r w:rsidRPr="004611D3">
        <w:rPr>
          <w:rFonts w:ascii="Arial" w:eastAsia="Century Gothic" w:hAnsi="Arial" w:cs="Arial"/>
          <w:b/>
          <w:bCs/>
          <w:sz w:val="28"/>
          <w:szCs w:val="28"/>
        </w:rPr>
        <w:t>Expense</w:t>
      </w:r>
      <w:r w:rsidR="659BE080" w:rsidRPr="004611D3">
        <w:rPr>
          <w:rFonts w:ascii="Arial" w:eastAsia="Century Gothic" w:hAnsi="Arial" w:cs="Arial"/>
          <w:b/>
          <w:bCs/>
          <w:sz w:val="28"/>
          <w:szCs w:val="28"/>
        </w:rPr>
        <w:t>s</w:t>
      </w:r>
      <w:r w:rsidRPr="004611D3">
        <w:rPr>
          <w:rFonts w:ascii="Arial" w:eastAsia="Century Gothic" w:hAnsi="Arial" w:cs="Arial"/>
          <w:b/>
          <w:bCs/>
          <w:sz w:val="28"/>
          <w:szCs w:val="28"/>
        </w:rPr>
        <w:t xml:space="preserve"> Policy</w:t>
      </w:r>
    </w:p>
    <w:p w14:paraId="7BF09864" w14:textId="057ED019" w:rsidR="27ABCCCB" w:rsidRPr="00E921D6" w:rsidRDefault="31B28DE9" w:rsidP="0B316104">
      <w:pPr>
        <w:rPr>
          <w:rFonts w:ascii="Arial" w:eastAsia="Century Gothic" w:hAnsi="Arial" w:cs="Arial"/>
          <w:sz w:val="24"/>
          <w:szCs w:val="24"/>
        </w:rPr>
      </w:pPr>
      <w:r w:rsidRPr="00E921D6">
        <w:rPr>
          <w:rFonts w:ascii="Arial" w:eastAsia="Century Gothic" w:hAnsi="Arial" w:cs="Arial"/>
          <w:sz w:val="24"/>
          <w:szCs w:val="24"/>
        </w:rPr>
        <w:t xml:space="preserve">Approved on </w:t>
      </w:r>
      <w:r w:rsidR="006307F4">
        <w:rPr>
          <w:rFonts w:ascii="Arial" w:eastAsia="Century Gothic" w:hAnsi="Arial" w:cs="Arial"/>
          <w:sz w:val="24"/>
          <w:szCs w:val="24"/>
        </w:rPr>
        <w:t>15 January</w:t>
      </w:r>
      <w:r w:rsidR="00E921D6" w:rsidRPr="00E921D6">
        <w:rPr>
          <w:rFonts w:ascii="Arial" w:eastAsia="Century Gothic" w:hAnsi="Arial" w:cs="Arial"/>
          <w:sz w:val="24"/>
          <w:szCs w:val="24"/>
        </w:rPr>
        <w:t xml:space="preserve"> 202</w:t>
      </w:r>
      <w:r w:rsidR="006307F4">
        <w:rPr>
          <w:rFonts w:ascii="Arial" w:eastAsia="Century Gothic" w:hAnsi="Arial" w:cs="Arial"/>
          <w:sz w:val="24"/>
          <w:szCs w:val="24"/>
        </w:rPr>
        <w:t>4</w:t>
      </w:r>
    </w:p>
    <w:p w14:paraId="293CA37A" w14:textId="77777777" w:rsidR="004611D3" w:rsidRPr="004611D3" w:rsidRDefault="004611D3" w:rsidP="0B316104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B957D1D" w14:textId="0E344B0B" w:rsidR="001E1C63" w:rsidRPr="004611D3" w:rsidRDefault="001E1C63" w:rsidP="29F8DE58">
      <w:pPr>
        <w:rPr>
          <w:rFonts w:ascii="Arial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t>Purpose</w:t>
      </w:r>
    </w:p>
    <w:p w14:paraId="170F0571" w14:textId="1B6C83BF" w:rsidR="001E1C63" w:rsidRPr="004611D3" w:rsidRDefault="00BB2932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South East Hockey </w:t>
      </w:r>
      <w:r w:rsidR="004611D3" w:rsidRPr="004611D3">
        <w:rPr>
          <w:rFonts w:ascii="Arial" w:eastAsia="Century Gothic" w:hAnsi="Arial" w:cs="Arial"/>
          <w:sz w:val="24"/>
          <w:szCs w:val="24"/>
        </w:rPr>
        <w:t>Ltd.’s</w:t>
      </w:r>
      <w:r w:rsidR="001E1C63" w:rsidRPr="004611D3">
        <w:rPr>
          <w:rFonts w:ascii="Arial" w:eastAsia="Century Gothic" w:hAnsi="Arial" w:cs="Arial"/>
          <w:sz w:val="24"/>
          <w:szCs w:val="24"/>
        </w:rPr>
        <w:t xml:space="preserve"> aim is to ensure that all volunteers are reimbursed fairly for any expenses incurred, whilst co</w:t>
      </w:r>
      <w:r w:rsidR="4BC2E55F" w:rsidRPr="004611D3">
        <w:rPr>
          <w:rFonts w:ascii="Arial" w:eastAsia="Century Gothic" w:hAnsi="Arial" w:cs="Arial"/>
          <w:sz w:val="24"/>
          <w:szCs w:val="24"/>
        </w:rPr>
        <w:t xml:space="preserve">mplying with its legal obligations under relevant company law and guidelines from HMRC. It is not </w:t>
      </w:r>
      <w:r w:rsidR="7C141AA6" w:rsidRPr="004611D3">
        <w:rPr>
          <w:rFonts w:ascii="Arial" w:eastAsia="Century Gothic" w:hAnsi="Arial" w:cs="Arial"/>
          <w:sz w:val="24"/>
          <w:szCs w:val="24"/>
        </w:rPr>
        <w:t>possible to issue guidelines for every possible circumstance, but the underlying principle is that every claim should be fair and reasonable and within the parameters</w:t>
      </w:r>
      <w:r w:rsidR="7D1E2157" w:rsidRPr="004611D3">
        <w:rPr>
          <w:rFonts w:ascii="Arial" w:eastAsia="Century Gothic" w:hAnsi="Arial" w:cs="Arial"/>
          <w:sz w:val="24"/>
          <w:szCs w:val="24"/>
        </w:rPr>
        <w:t xml:space="preserve"> set by </w:t>
      </w:r>
      <w:r w:rsidRPr="004611D3">
        <w:rPr>
          <w:rFonts w:ascii="Arial" w:eastAsia="Century Gothic" w:hAnsi="Arial" w:cs="Arial"/>
          <w:sz w:val="24"/>
          <w:szCs w:val="24"/>
        </w:rPr>
        <w:t>South East</w:t>
      </w:r>
      <w:r w:rsidR="7D1E2157" w:rsidRPr="004611D3">
        <w:rPr>
          <w:rFonts w:ascii="Arial" w:eastAsia="Century Gothic" w:hAnsi="Arial" w:cs="Arial"/>
          <w:sz w:val="24"/>
          <w:szCs w:val="24"/>
        </w:rPr>
        <w:t xml:space="preserve"> Hockey Ltd. If there is any doubt regarding a claim</w:t>
      </w:r>
      <w:r w:rsidR="404783E1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7D1E2157" w:rsidRPr="004611D3">
        <w:rPr>
          <w:rFonts w:ascii="Arial" w:eastAsia="Century Gothic" w:hAnsi="Arial" w:cs="Arial"/>
          <w:sz w:val="24"/>
          <w:szCs w:val="24"/>
        </w:rPr>
        <w:t xml:space="preserve">or the validity of any claim, </w:t>
      </w:r>
      <w:r w:rsidR="0F077A8D" w:rsidRPr="004611D3">
        <w:rPr>
          <w:rFonts w:ascii="Arial" w:eastAsia="Century Gothic" w:hAnsi="Arial" w:cs="Arial"/>
          <w:sz w:val="24"/>
          <w:szCs w:val="24"/>
        </w:rPr>
        <w:t>please</w:t>
      </w:r>
      <w:r w:rsidR="7D1E2157" w:rsidRPr="004611D3">
        <w:rPr>
          <w:rFonts w:ascii="Arial" w:eastAsia="Century Gothic" w:hAnsi="Arial" w:cs="Arial"/>
          <w:sz w:val="24"/>
          <w:szCs w:val="24"/>
        </w:rPr>
        <w:t xml:space="preserve"> contact the Finance Director for further guidance.</w:t>
      </w:r>
    </w:p>
    <w:p w14:paraId="2A36349E" w14:textId="1ABCDEA9" w:rsidR="5F7807C6" w:rsidRPr="004611D3" w:rsidRDefault="5F7807C6" w:rsidP="0B316104">
      <w:pPr>
        <w:rPr>
          <w:rFonts w:ascii="Arial" w:eastAsia="Century Gothic" w:hAnsi="Arial" w:cs="Arial"/>
          <w:b/>
          <w:bCs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t>What expenses may be reimbursed?</w:t>
      </w:r>
    </w:p>
    <w:p w14:paraId="76B84E0B" w14:textId="6B2C6A31" w:rsidR="6C45348E" w:rsidRPr="004611D3" w:rsidRDefault="1C591376" w:rsidP="0B316104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A </w:t>
      </w:r>
      <w:r w:rsidR="5F8E63B0" w:rsidRPr="004611D3">
        <w:rPr>
          <w:rFonts w:ascii="Arial" w:eastAsia="Century Gothic" w:hAnsi="Arial" w:cs="Arial"/>
          <w:sz w:val="24"/>
          <w:szCs w:val="24"/>
        </w:rPr>
        <w:t>volunteer</w:t>
      </w:r>
      <w:r w:rsidRPr="004611D3">
        <w:rPr>
          <w:rFonts w:ascii="Arial" w:eastAsia="Century Gothic" w:hAnsi="Arial" w:cs="Arial"/>
          <w:sz w:val="24"/>
          <w:szCs w:val="24"/>
        </w:rPr>
        <w:t xml:space="preserve"> may only claim for reimbursement of expenses which have actually been incurred</w:t>
      </w:r>
      <w:r w:rsidR="4D0F796F" w:rsidRPr="004611D3">
        <w:rPr>
          <w:rFonts w:ascii="Arial" w:eastAsia="Century Gothic" w:hAnsi="Arial" w:cs="Arial"/>
          <w:sz w:val="24"/>
          <w:szCs w:val="24"/>
        </w:rPr>
        <w:t xml:space="preserve"> whilst carrying out duties for </w:t>
      </w:r>
      <w:r w:rsidR="00BB2932" w:rsidRPr="004611D3">
        <w:rPr>
          <w:rFonts w:ascii="Arial" w:eastAsia="Century Gothic" w:hAnsi="Arial" w:cs="Arial"/>
          <w:sz w:val="24"/>
          <w:szCs w:val="24"/>
        </w:rPr>
        <w:t>South East</w:t>
      </w:r>
      <w:r w:rsidR="4D0F796F" w:rsidRPr="004611D3">
        <w:rPr>
          <w:rFonts w:ascii="Arial" w:eastAsia="Century Gothic" w:hAnsi="Arial" w:cs="Arial"/>
          <w:sz w:val="24"/>
          <w:szCs w:val="24"/>
        </w:rPr>
        <w:t xml:space="preserve"> Hockey Ltd.</w:t>
      </w:r>
      <w:r w:rsidR="7EA6E116" w:rsidRPr="004611D3">
        <w:rPr>
          <w:rFonts w:ascii="Arial" w:eastAsia="Century Gothic" w:hAnsi="Arial" w:cs="Arial"/>
          <w:sz w:val="24"/>
          <w:szCs w:val="24"/>
        </w:rPr>
        <w:t xml:space="preserve"> The amount which may be claimed is dependent upon the type of expense incurred and is set out in the following sections.</w:t>
      </w:r>
    </w:p>
    <w:p w14:paraId="43DF72C4" w14:textId="1DD2612D" w:rsidR="7F804292" w:rsidRPr="004611D3" w:rsidRDefault="766506AC" w:rsidP="29F8DE58">
      <w:pPr>
        <w:rPr>
          <w:rFonts w:ascii="Arial" w:eastAsia="Century Gothic" w:hAnsi="Arial" w:cs="Arial"/>
          <w:b/>
          <w:bCs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t>Reimbursement of travel expenses</w:t>
      </w:r>
    </w:p>
    <w:p w14:paraId="08C992CF" w14:textId="60AF8D02" w:rsidR="344A699A" w:rsidRPr="004611D3" w:rsidRDefault="21BA3485" w:rsidP="781791DB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The distance for which travel expenses may be claimed should be based on the distance between the</w:t>
      </w:r>
      <w:r w:rsidR="3C4048C5" w:rsidRPr="004611D3">
        <w:rPr>
          <w:rFonts w:ascii="Arial" w:eastAsia="Century Gothic" w:hAnsi="Arial" w:cs="Arial"/>
          <w:sz w:val="24"/>
          <w:szCs w:val="24"/>
        </w:rPr>
        <w:t xml:space="preserve"> venue/pitch and the</w:t>
      </w:r>
      <w:r w:rsidRPr="004611D3">
        <w:rPr>
          <w:rFonts w:ascii="Arial" w:eastAsia="Century Gothic" w:hAnsi="Arial" w:cs="Arial"/>
          <w:sz w:val="24"/>
          <w:szCs w:val="24"/>
        </w:rPr>
        <w:t xml:space="preserve"> address </w:t>
      </w:r>
      <w:r w:rsidR="3A3F9DCB" w:rsidRPr="004611D3">
        <w:rPr>
          <w:rFonts w:ascii="Arial" w:eastAsia="Century Gothic" w:hAnsi="Arial" w:cs="Arial"/>
          <w:sz w:val="24"/>
          <w:szCs w:val="24"/>
        </w:rPr>
        <w:t>from</w:t>
      </w:r>
      <w:r w:rsidR="00626B31">
        <w:rPr>
          <w:rFonts w:ascii="Arial" w:eastAsia="Century Gothic" w:hAnsi="Arial" w:cs="Arial"/>
          <w:sz w:val="24"/>
          <w:szCs w:val="24"/>
        </w:rPr>
        <w:t xml:space="preserve"> </w:t>
      </w:r>
      <w:r w:rsidR="3A3F9DCB" w:rsidRPr="004611D3">
        <w:rPr>
          <w:rFonts w:ascii="Arial" w:eastAsia="Century Gothic" w:hAnsi="Arial" w:cs="Arial"/>
          <w:sz w:val="24"/>
          <w:szCs w:val="24"/>
        </w:rPr>
        <w:t>which the volunteer</w:t>
      </w:r>
      <w:r w:rsidRPr="004611D3">
        <w:rPr>
          <w:rFonts w:ascii="Arial" w:eastAsia="Century Gothic" w:hAnsi="Arial" w:cs="Arial"/>
          <w:sz w:val="24"/>
          <w:szCs w:val="24"/>
        </w:rPr>
        <w:t xml:space="preserve"> has </w:t>
      </w:r>
      <w:r w:rsidR="2FCDF084" w:rsidRPr="004611D3">
        <w:rPr>
          <w:rFonts w:ascii="Arial" w:eastAsia="Century Gothic" w:hAnsi="Arial" w:cs="Arial"/>
          <w:sz w:val="24"/>
          <w:szCs w:val="24"/>
        </w:rPr>
        <w:t>travelled</w:t>
      </w:r>
      <w:r w:rsidR="00626B31">
        <w:rPr>
          <w:rFonts w:ascii="Arial" w:eastAsia="Century Gothic" w:hAnsi="Arial" w:cs="Arial"/>
          <w:sz w:val="24"/>
          <w:szCs w:val="24"/>
        </w:rPr>
        <w:t>,</w:t>
      </w:r>
      <w:r w:rsidR="2FCDF084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36902565" w:rsidRPr="004611D3">
        <w:rPr>
          <w:rFonts w:ascii="Arial" w:eastAsia="Century Gothic" w:hAnsi="Arial" w:cs="Arial"/>
          <w:sz w:val="24"/>
          <w:szCs w:val="24"/>
        </w:rPr>
        <w:t xml:space="preserve">their </w:t>
      </w:r>
      <w:r w:rsidR="2FCDF084" w:rsidRPr="004611D3">
        <w:rPr>
          <w:rFonts w:ascii="Arial" w:eastAsia="Century Gothic" w:hAnsi="Arial" w:cs="Arial"/>
          <w:sz w:val="24"/>
          <w:szCs w:val="24"/>
        </w:rPr>
        <w:t>home</w:t>
      </w:r>
      <w:r w:rsidR="00626B31">
        <w:rPr>
          <w:rFonts w:ascii="Arial" w:eastAsia="Century Gothic" w:hAnsi="Arial" w:cs="Arial"/>
          <w:sz w:val="24"/>
          <w:szCs w:val="24"/>
        </w:rPr>
        <w:t xml:space="preserve"> address, or the boundary of the South East area if they are travelling from outside the area,</w:t>
      </w:r>
      <w:r w:rsidR="2FCDF084" w:rsidRPr="004611D3">
        <w:rPr>
          <w:rFonts w:ascii="Arial" w:eastAsia="Century Gothic" w:hAnsi="Arial" w:cs="Arial"/>
          <w:sz w:val="24"/>
          <w:szCs w:val="24"/>
        </w:rPr>
        <w:t xml:space="preserve"> whichever is </w:t>
      </w:r>
      <w:r w:rsidR="00626B31">
        <w:rPr>
          <w:rFonts w:ascii="Arial" w:eastAsia="Century Gothic" w:hAnsi="Arial" w:cs="Arial"/>
          <w:sz w:val="24"/>
          <w:szCs w:val="24"/>
        </w:rPr>
        <w:t>the shortest</w:t>
      </w:r>
      <w:r w:rsidR="23FD54ED" w:rsidRPr="004611D3">
        <w:rPr>
          <w:rFonts w:ascii="Arial" w:eastAsia="Century Gothic" w:hAnsi="Arial" w:cs="Arial"/>
          <w:sz w:val="24"/>
          <w:szCs w:val="24"/>
        </w:rPr>
        <w:t>.</w:t>
      </w:r>
      <w:r w:rsidR="009F2F61">
        <w:rPr>
          <w:rFonts w:ascii="Arial" w:eastAsia="Century Gothic" w:hAnsi="Arial" w:cs="Arial"/>
          <w:sz w:val="24"/>
          <w:szCs w:val="24"/>
        </w:rPr>
        <w:t xml:space="preserve"> </w:t>
      </w:r>
      <w:r w:rsidR="2E167CCE" w:rsidRPr="004611D3">
        <w:rPr>
          <w:rFonts w:ascii="Arial" w:eastAsia="Century Gothic" w:hAnsi="Arial" w:cs="Arial"/>
          <w:sz w:val="24"/>
          <w:szCs w:val="24"/>
        </w:rPr>
        <w:t>The rate of</w:t>
      </w:r>
      <w:r w:rsidR="00145C5A">
        <w:rPr>
          <w:rFonts w:ascii="Arial" w:eastAsia="Century Gothic" w:hAnsi="Arial" w:cs="Arial"/>
          <w:sz w:val="24"/>
          <w:szCs w:val="24"/>
        </w:rPr>
        <w:t xml:space="preserve"> r</w:t>
      </w:r>
      <w:r w:rsidR="2E167CCE" w:rsidRPr="004611D3">
        <w:rPr>
          <w:rFonts w:ascii="Arial" w:eastAsia="Century Gothic" w:hAnsi="Arial" w:cs="Arial"/>
          <w:sz w:val="24"/>
          <w:szCs w:val="24"/>
        </w:rPr>
        <w:t>eimbursement depends</w:t>
      </w:r>
      <w:r w:rsidR="74021834" w:rsidRPr="004611D3">
        <w:rPr>
          <w:rFonts w:ascii="Arial" w:eastAsia="Century Gothic" w:hAnsi="Arial" w:cs="Arial"/>
          <w:sz w:val="24"/>
          <w:szCs w:val="24"/>
        </w:rPr>
        <w:t xml:space="preserve"> upon the method(s) </w:t>
      </w:r>
      <w:r w:rsidR="2E167CCE" w:rsidRPr="004611D3">
        <w:rPr>
          <w:rFonts w:ascii="Arial" w:eastAsia="Century Gothic" w:hAnsi="Arial" w:cs="Arial"/>
          <w:sz w:val="24"/>
          <w:szCs w:val="24"/>
        </w:rPr>
        <w:t>of travel as set out in the table.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68"/>
        <w:gridCol w:w="4868"/>
      </w:tblGrid>
      <w:tr w:rsidR="29F8DE58" w14:paraId="7E4B2B95" w14:textId="77777777" w:rsidTr="29F8DE58">
        <w:tc>
          <w:tcPr>
            <w:tcW w:w="4868" w:type="dxa"/>
          </w:tcPr>
          <w:p w14:paraId="5DD6ACC8" w14:textId="0FD1ECB0" w:rsidR="24809D0A" w:rsidRPr="004611D3" w:rsidRDefault="24809D0A" w:rsidP="29F8DE58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4611D3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Method of travel</w:t>
            </w:r>
          </w:p>
        </w:tc>
        <w:tc>
          <w:tcPr>
            <w:tcW w:w="4868" w:type="dxa"/>
          </w:tcPr>
          <w:p w14:paraId="18A4704C" w14:textId="0695FB05" w:rsidR="24809D0A" w:rsidRPr="004611D3" w:rsidRDefault="24809D0A" w:rsidP="29F8DE58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4611D3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Rate of reimbursement</w:t>
            </w:r>
          </w:p>
        </w:tc>
      </w:tr>
      <w:tr w:rsidR="29F8DE58" w14:paraId="6515DB02" w14:textId="77777777" w:rsidTr="29F8DE58">
        <w:tc>
          <w:tcPr>
            <w:tcW w:w="4868" w:type="dxa"/>
          </w:tcPr>
          <w:p w14:paraId="1374233B" w14:textId="7DCFA088" w:rsidR="24809D0A" w:rsidRPr="004611D3" w:rsidRDefault="24809D0A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4611D3">
              <w:rPr>
                <w:rFonts w:ascii="Arial" w:eastAsia="Century Gothic" w:hAnsi="Arial" w:cs="Arial"/>
                <w:sz w:val="24"/>
                <w:szCs w:val="24"/>
              </w:rPr>
              <w:t>Car/van</w:t>
            </w:r>
          </w:p>
        </w:tc>
        <w:tc>
          <w:tcPr>
            <w:tcW w:w="4868" w:type="dxa"/>
          </w:tcPr>
          <w:p w14:paraId="26F16D16" w14:textId="06BD2934" w:rsidR="24809D0A" w:rsidRPr="004611D3" w:rsidRDefault="009F2F61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3</w:t>
            </w:r>
            <w:r w:rsidR="00BD4E20">
              <w:rPr>
                <w:rFonts w:ascii="Arial" w:eastAsia="Century Gothic" w:hAnsi="Arial" w:cs="Arial"/>
                <w:sz w:val="24"/>
                <w:szCs w:val="24"/>
              </w:rPr>
              <w:t>5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p</w:t>
            </w:r>
            <w:r w:rsidR="24809D0A" w:rsidRPr="004611D3">
              <w:rPr>
                <w:rFonts w:ascii="Arial" w:eastAsia="Century Gothic" w:hAnsi="Arial" w:cs="Arial"/>
                <w:sz w:val="24"/>
                <w:szCs w:val="24"/>
              </w:rPr>
              <w:t xml:space="preserve"> per mile</w:t>
            </w:r>
          </w:p>
        </w:tc>
      </w:tr>
      <w:tr w:rsidR="29F8DE58" w14:paraId="29CE4C65" w14:textId="77777777" w:rsidTr="29F8DE58">
        <w:tc>
          <w:tcPr>
            <w:tcW w:w="4868" w:type="dxa"/>
          </w:tcPr>
          <w:p w14:paraId="2800A83B" w14:textId="6D5D4D81" w:rsidR="24809D0A" w:rsidRPr="004611D3" w:rsidRDefault="24809D0A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4611D3">
              <w:rPr>
                <w:rFonts w:ascii="Arial" w:eastAsia="Century Gothic" w:hAnsi="Arial" w:cs="Arial"/>
                <w:sz w:val="24"/>
                <w:szCs w:val="24"/>
              </w:rPr>
              <w:t>Motorcycle</w:t>
            </w:r>
          </w:p>
        </w:tc>
        <w:tc>
          <w:tcPr>
            <w:tcW w:w="4868" w:type="dxa"/>
          </w:tcPr>
          <w:p w14:paraId="4ECED580" w14:textId="04D16169" w:rsidR="61E0AB13" w:rsidRPr="004611D3" w:rsidRDefault="009F2F61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2</w:t>
            </w:r>
            <w:r w:rsidR="00BD4E20">
              <w:rPr>
                <w:rFonts w:ascii="Arial" w:eastAsia="Century Gothic" w:hAnsi="Arial" w:cs="Arial"/>
                <w:sz w:val="24"/>
                <w:szCs w:val="24"/>
              </w:rPr>
              <w:t>8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p</w:t>
            </w:r>
            <w:r w:rsidR="61E0AB13" w:rsidRPr="004611D3">
              <w:rPr>
                <w:rFonts w:ascii="Arial" w:eastAsia="Century Gothic" w:hAnsi="Arial" w:cs="Arial"/>
                <w:sz w:val="24"/>
                <w:szCs w:val="24"/>
              </w:rPr>
              <w:t xml:space="preserve"> per mile</w:t>
            </w:r>
          </w:p>
        </w:tc>
      </w:tr>
      <w:tr w:rsidR="29F8DE58" w14:paraId="0EB12385" w14:textId="77777777" w:rsidTr="29F8DE58">
        <w:tc>
          <w:tcPr>
            <w:tcW w:w="4868" w:type="dxa"/>
          </w:tcPr>
          <w:p w14:paraId="24AB6C85" w14:textId="6FEEE59D" w:rsidR="24809D0A" w:rsidRPr="004611D3" w:rsidRDefault="24809D0A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4611D3">
              <w:rPr>
                <w:rFonts w:ascii="Arial" w:eastAsia="Century Gothic" w:hAnsi="Arial" w:cs="Arial"/>
                <w:sz w:val="24"/>
                <w:szCs w:val="24"/>
              </w:rPr>
              <w:t>Bicycle/e-scooter</w:t>
            </w:r>
          </w:p>
        </w:tc>
        <w:tc>
          <w:tcPr>
            <w:tcW w:w="4868" w:type="dxa"/>
          </w:tcPr>
          <w:p w14:paraId="1D771BEE" w14:textId="69BE5861" w:rsidR="2D19BEA9" w:rsidRPr="004611D3" w:rsidRDefault="009F2F61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2</w:t>
            </w:r>
            <w:r w:rsidR="00BD4E20">
              <w:rPr>
                <w:rFonts w:ascii="Arial" w:eastAsia="Century Gothic" w:hAnsi="Arial" w:cs="Arial"/>
                <w:sz w:val="24"/>
                <w:szCs w:val="24"/>
              </w:rPr>
              <w:t>4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p</w:t>
            </w:r>
            <w:r w:rsidR="2D19BEA9" w:rsidRPr="004611D3">
              <w:rPr>
                <w:rFonts w:ascii="Arial" w:eastAsia="Century Gothic" w:hAnsi="Arial" w:cs="Arial"/>
                <w:sz w:val="24"/>
                <w:szCs w:val="24"/>
              </w:rPr>
              <w:t xml:space="preserve"> per mile</w:t>
            </w:r>
          </w:p>
        </w:tc>
      </w:tr>
      <w:tr w:rsidR="29F8DE58" w14:paraId="308FA31D" w14:textId="77777777" w:rsidTr="29F8DE58">
        <w:tc>
          <w:tcPr>
            <w:tcW w:w="4868" w:type="dxa"/>
          </w:tcPr>
          <w:p w14:paraId="7B3B7D85" w14:textId="75DCE485" w:rsidR="24809D0A" w:rsidRPr="004611D3" w:rsidRDefault="24809D0A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4611D3">
              <w:rPr>
                <w:rFonts w:ascii="Arial" w:eastAsia="Century Gothic" w:hAnsi="Arial" w:cs="Arial"/>
                <w:sz w:val="24"/>
                <w:szCs w:val="24"/>
              </w:rPr>
              <w:t>Bus/Train/Tram</w:t>
            </w:r>
          </w:p>
        </w:tc>
        <w:tc>
          <w:tcPr>
            <w:tcW w:w="4868" w:type="dxa"/>
          </w:tcPr>
          <w:p w14:paraId="1DE3CFF8" w14:textId="72A57176" w:rsidR="355FA284" w:rsidRPr="004611D3" w:rsidRDefault="006E0F12" w:rsidP="29F8DE58">
            <w:pPr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 xml:space="preserve">The cost of a </w:t>
            </w:r>
            <w:r w:rsidR="355FA284" w:rsidRPr="004611D3">
              <w:rPr>
                <w:rFonts w:ascii="Arial" w:eastAsia="Century Gothic" w:hAnsi="Arial" w:cs="Arial"/>
                <w:sz w:val="24"/>
                <w:szCs w:val="24"/>
              </w:rPr>
              <w:t xml:space="preserve">second/standard class ticket, taking advantage of </w:t>
            </w:r>
            <w:r w:rsidR="004114F3" w:rsidRPr="004611D3">
              <w:rPr>
                <w:rFonts w:ascii="Arial" w:eastAsia="Century Gothic" w:hAnsi="Arial" w:cs="Arial"/>
                <w:sz w:val="24"/>
                <w:szCs w:val="24"/>
              </w:rPr>
              <w:t>discounted</w:t>
            </w:r>
            <w:r w:rsidR="355FA284" w:rsidRPr="004611D3">
              <w:rPr>
                <w:rFonts w:ascii="Arial" w:eastAsia="Century Gothic" w:hAnsi="Arial" w:cs="Arial"/>
                <w:sz w:val="24"/>
                <w:szCs w:val="24"/>
              </w:rPr>
              <w:t xml:space="preserve"> rates if </w:t>
            </w:r>
            <w:r w:rsidR="004114F3" w:rsidRPr="004611D3">
              <w:rPr>
                <w:rFonts w:ascii="Arial" w:eastAsia="Century Gothic" w:hAnsi="Arial" w:cs="Arial"/>
                <w:sz w:val="24"/>
                <w:szCs w:val="24"/>
              </w:rPr>
              <w:t>available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. Receipts must be kept.</w:t>
            </w:r>
          </w:p>
        </w:tc>
      </w:tr>
    </w:tbl>
    <w:p w14:paraId="375B903A" w14:textId="77777777" w:rsidR="004114F3" w:rsidRDefault="004114F3">
      <w:pPr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br w:type="page"/>
      </w:r>
    </w:p>
    <w:p w14:paraId="32877B79" w14:textId="481DB953" w:rsidR="4ADA448D" w:rsidRPr="004611D3" w:rsidRDefault="4ADA448D" w:rsidP="29F8DE58">
      <w:pPr>
        <w:rPr>
          <w:rFonts w:ascii="Arial" w:eastAsia="Century Gothic" w:hAnsi="Arial" w:cs="Arial"/>
          <w:b/>
          <w:bCs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lastRenderedPageBreak/>
        <w:t>Reimbursement of subsistence expenses</w:t>
      </w:r>
    </w:p>
    <w:p w14:paraId="01A89AD8" w14:textId="4C1BCD31" w:rsidR="59AEEA97" w:rsidRPr="004611D3" w:rsidRDefault="59AEEA97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Claims for the reimbursement of subsistence expenses </w:t>
      </w:r>
      <w:r w:rsidR="009D62BD">
        <w:rPr>
          <w:rFonts w:ascii="Arial" w:eastAsia="Century Gothic" w:hAnsi="Arial" w:cs="Arial"/>
          <w:sz w:val="24"/>
          <w:szCs w:val="24"/>
        </w:rPr>
        <w:t>can</w:t>
      </w:r>
      <w:r w:rsidRPr="004611D3">
        <w:rPr>
          <w:rFonts w:ascii="Arial" w:eastAsia="Century Gothic" w:hAnsi="Arial" w:cs="Arial"/>
          <w:sz w:val="24"/>
          <w:szCs w:val="24"/>
        </w:rPr>
        <w:t xml:space="preserve"> can only be claimed when the following criteria ha</w:t>
      </w:r>
      <w:r w:rsidR="009D62BD">
        <w:rPr>
          <w:rFonts w:ascii="Arial" w:eastAsia="Century Gothic" w:hAnsi="Arial" w:cs="Arial"/>
          <w:sz w:val="24"/>
          <w:szCs w:val="24"/>
        </w:rPr>
        <w:t>ve</w:t>
      </w:r>
      <w:r w:rsidRPr="004611D3">
        <w:rPr>
          <w:rFonts w:ascii="Arial" w:eastAsia="Century Gothic" w:hAnsi="Arial" w:cs="Arial"/>
          <w:sz w:val="24"/>
          <w:szCs w:val="24"/>
        </w:rPr>
        <w:t xml:space="preserve"> been met.</w:t>
      </w:r>
    </w:p>
    <w:p w14:paraId="71244906" w14:textId="659FAD49" w:rsidR="01613A78" w:rsidRPr="004611D3" w:rsidRDefault="01613A78" w:rsidP="29F8DE58">
      <w:pPr>
        <w:pStyle w:val="ListParagraph"/>
        <w:numPr>
          <w:ilvl w:val="0"/>
          <w:numId w:val="6"/>
        </w:numPr>
        <w:rPr>
          <w:rFonts w:ascii="Arial" w:eastAsia="Century Gothic" w:hAnsi="Arial" w:cs="Arial"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i/>
          <w:iCs/>
          <w:sz w:val="24"/>
          <w:szCs w:val="24"/>
        </w:rPr>
        <w:t>Officials</w:t>
      </w:r>
      <w:r w:rsidR="00BB2932"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</w:t>
      </w:r>
      <w:r w:rsidRPr="004611D3">
        <w:rPr>
          <w:rFonts w:ascii="Arial" w:eastAsia="Century Gothic" w:hAnsi="Arial" w:cs="Arial"/>
          <w:i/>
          <w:iCs/>
          <w:sz w:val="24"/>
          <w:szCs w:val="24"/>
        </w:rPr>
        <w:t>appointed</w:t>
      </w:r>
      <w:r w:rsidR="5410381C"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by the Area</w:t>
      </w:r>
      <w:r w:rsidR="73FBF961"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Officiating Committee</w:t>
      </w:r>
      <w:r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to Area League matches</w:t>
      </w:r>
    </w:p>
    <w:p w14:paraId="4C26A3B0" w14:textId="208AF0E8" w:rsidR="01613A78" w:rsidRPr="004611D3" w:rsidRDefault="01613A78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All </w:t>
      </w:r>
      <w:r w:rsidR="3FE7A3AB" w:rsidRPr="004611D3">
        <w:rPr>
          <w:rFonts w:ascii="Arial" w:eastAsia="Century Gothic" w:hAnsi="Arial" w:cs="Arial"/>
          <w:sz w:val="24"/>
          <w:szCs w:val="24"/>
        </w:rPr>
        <w:t>h</w:t>
      </w:r>
      <w:r w:rsidRPr="004611D3">
        <w:rPr>
          <w:rFonts w:ascii="Arial" w:eastAsia="Century Gothic" w:hAnsi="Arial" w:cs="Arial"/>
          <w:sz w:val="24"/>
          <w:szCs w:val="24"/>
        </w:rPr>
        <w:t xml:space="preserve">ome </w:t>
      </w:r>
      <w:r w:rsidR="6D5CCC3E" w:rsidRPr="004611D3">
        <w:rPr>
          <w:rFonts w:ascii="Arial" w:eastAsia="Century Gothic" w:hAnsi="Arial" w:cs="Arial"/>
          <w:sz w:val="24"/>
          <w:szCs w:val="24"/>
        </w:rPr>
        <w:t>t</w:t>
      </w:r>
      <w:r w:rsidRPr="004611D3">
        <w:rPr>
          <w:rFonts w:ascii="Arial" w:eastAsia="Century Gothic" w:hAnsi="Arial" w:cs="Arial"/>
          <w:sz w:val="24"/>
          <w:szCs w:val="24"/>
        </w:rPr>
        <w:t>eams are expected to offer post-match hospitality to appointed officials. If an Official is appointed to more than one match in a single day</w:t>
      </w:r>
      <w:r w:rsidR="0077576B">
        <w:rPr>
          <w:rFonts w:ascii="Arial" w:eastAsia="Century Gothic" w:hAnsi="Arial" w:cs="Arial"/>
          <w:sz w:val="24"/>
          <w:szCs w:val="24"/>
        </w:rPr>
        <w:t xml:space="preserve"> at different </w:t>
      </w:r>
      <w:r w:rsidR="00145C5A">
        <w:rPr>
          <w:rFonts w:ascii="Arial" w:eastAsia="Century Gothic" w:hAnsi="Arial" w:cs="Arial"/>
          <w:sz w:val="24"/>
          <w:szCs w:val="24"/>
        </w:rPr>
        <w:t>venues and</w:t>
      </w:r>
      <w:r w:rsidRPr="004611D3">
        <w:rPr>
          <w:rFonts w:ascii="Arial" w:eastAsia="Century Gothic" w:hAnsi="Arial" w:cs="Arial"/>
          <w:sz w:val="24"/>
          <w:szCs w:val="24"/>
        </w:rPr>
        <w:t xml:space="preserve"> is unable to partake of the post-match hospitality provided </w:t>
      </w:r>
      <w:r w:rsidR="009F2F61">
        <w:rPr>
          <w:rFonts w:ascii="Arial" w:eastAsia="Century Gothic" w:hAnsi="Arial" w:cs="Arial"/>
          <w:sz w:val="24"/>
          <w:szCs w:val="24"/>
        </w:rPr>
        <w:t>at the first match through having to leave directly after the game</w:t>
      </w:r>
      <w:r w:rsidRPr="004611D3">
        <w:rPr>
          <w:rFonts w:ascii="Arial" w:eastAsia="Century Gothic" w:hAnsi="Arial" w:cs="Arial"/>
          <w:sz w:val="24"/>
          <w:szCs w:val="24"/>
        </w:rPr>
        <w:t xml:space="preserve">, a claim for </w:t>
      </w:r>
      <w:r w:rsidR="098E57ED" w:rsidRPr="004611D3">
        <w:rPr>
          <w:rFonts w:ascii="Arial" w:eastAsia="Century Gothic" w:hAnsi="Arial" w:cs="Arial"/>
          <w:sz w:val="24"/>
          <w:szCs w:val="24"/>
        </w:rPr>
        <w:t xml:space="preserve">reimbursement of </w:t>
      </w:r>
      <w:r w:rsidRPr="004611D3">
        <w:rPr>
          <w:rFonts w:ascii="Arial" w:eastAsia="Century Gothic" w:hAnsi="Arial" w:cs="Arial"/>
          <w:sz w:val="24"/>
          <w:szCs w:val="24"/>
        </w:rPr>
        <w:t>subsistence costs incurred may be made. Thi</w:t>
      </w:r>
      <w:r w:rsidR="00BB2932" w:rsidRPr="004611D3">
        <w:rPr>
          <w:rFonts w:ascii="Arial" w:eastAsia="Century Gothic" w:hAnsi="Arial" w:cs="Arial"/>
          <w:sz w:val="24"/>
          <w:szCs w:val="24"/>
        </w:rPr>
        <w:t>s</w:t>
      </w:r>
      <w:r w:rsidR="10F449F9" w:rsidRPr="004611D3">
        <w:rPr>
          <w:rFonts w:ascii="Arial" w:eastAsia="Century Gothic" w:hAnsi="Arial" w:cs="Arial"/>
          <w:sz w:val="24"/>
          <w:szCs w:val="24"/>
        </w:rPr>
        <w:t xml:space="preserve"> claim</w:t>
      </w:r>
      <w:r w:rsidR="34069409" w:rsidRPr="004611D3">
        <w:rPr>
          <w:rFonts w:ascii="Arial" w:eastAsia="Century Gothic" w:hAnsi="Arial" w:cs="Arial"/>
          <w:sz w:val="24"/>
          <w:szCs w:val="24"/>
        </w:rPr>
        <w:t>, which will be limited to £</w:t>
      </w:r>
      <w:r w:rsidR="00BD4E20">
        <w:rPr>
          <w:rFonts w:ascii="Arial" w:eastAsia="Century Gothic" w:hAnsi="Arial" w:cs="Arial"/>
          <w:sz w:val="24"/>
          <w:szCs w:val="24"/>
        </w:rPr>
        <w:t>10</w:t>
      </w:r>
      <w:r w:rsidR="34069409" w:rsidRPr="004611D3">
        <w:rPr>
          <w:rFonts w:ascii="Arial" w:eastAsia="Century Gothic" w:hAnsi="Arial" w:cs="Arial"/>
          <w:sz w:val="24"/>
          <w:szCs w:val="24"/>
        </w:rPr>
        <w:t>,</w:t>
      </w:r>
      <w:r w:rsidR="10F449F9" w:rsidRPr="004611D3">
        <w:rPr>
          <w:rFonts w:ascii="Arial" w:eastAsia="Century Gothic" w:hAnsi="Arial" w:cs="Arial"/>
          <w:sz w:val="24"/>
          <w:szCs w:val="24"/>
        </w:rPr>
        <w:t xml:space="preserve"> should be accompanied </w:t>
      </w:r>
      <w:r w:rsidRPr="004611D3">
        <w:rPr>
          <w:rFonts w:ascii="Arial" w:eastAsia="Century Gothic" w:hAnsi="Arial" w:cs="Arial"/>
          <w:sz w:val="24"/>
          <w:szCs w:val="24"/>
        </w:rPr>
        <w:t>by a scanned copy of the receipt</w:t>
      </w:r>
      <w:r w:rsidR="00BB2932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2BF71273" w:rsidRPr="004611D3">
        <w:rPr>
          <w:rFonts w:ascii="Arial" w:eastAsia="Century Gothic" w:hAnsi="Arial" w:cs="Arial"/>
          <w:sz w:val="24"/>
          <w:szCs w:val="24"/>
        </w:rPr>
        <w:t>or</w:t>
      </w:r>
      <w:r w:rsidR="00BD4E20">
        <w:rPr>
          <w:rFonts w:ascii="Arial" w:eastAsia="Century Gothic" w:hAnsi="Arial" w:cs="Arial"/>
          <w:sz w:val="24"/>
          <w:szCs w:val="24"/>
        </w:rPr>
        <w:t xml:space="preserve"> other proof of payment</w:t>
      </w:r>
      <w:r w:rsidR="00BA7E45">
        <w:rPr>
          <w:rFonts w:ascii="Arial" w:eastAsia="Century Gothic" w:hAnsi="Arial" w:cs="Arial"/>
          <w:sz w:val="24"/>
          <w:szCs w:val="24"/>
        </w:rPr>
        <w:t>;</w:t>
      </w:r>
      <w:r w:rsidR="00BB2932" w:rsidRPr="004611D3">
        <w:rPr>
          <w:rFonts w:ascii="Arial" w:eastAsia="Century Gothic" w:hAnsi="Arial" w:cs="Arial"/>
          <w:sz w:val="24"/>
          <w:szCs w:val="24"/>
        </w:rPr>
        <w:t xml:space="preserve"> in exceptional circumstances,</w:t>
      </w:r>
      <w:r w:rsidR="2BF71273" w:rsidRPr="004611D3">
        <w:rPr>
          <w:rFonts w:ascii="Arial" w:eastAsia="Century Gothic" w:hAnsi="Arial" w:cs="Arial"/>
          <w:sz w:val="24"/>
          <w:szCs w:val="24"/>
        </w:rPr>
        <w:t xml:space="preserve"> a</w:t>
      </w:r>
      <w:r w:rsidR="009F2F61">
        <w:rPr>
          <w:rFonts w:ascii="Arial" w:eastAsia="Century Gothic" w:hAnsi="Arial" w:cs="Arial"/>
          <w:sz w:val="24"/>
          <w:szCs w:val="24"/>
        </w:rPr>
        <w:t xml:space="preserve"> maximum of £</w:t>
      </w:r>
      <w:r w:rsidR="00BD4E20">
        <w:rPr>
          <w:rFonts w:ascii="Arial" w:eastAsia="Century Gothic" w:hAnsi="Arial" w:cs="Arial"/>
          <w:sz w:val="24"/>
          <w:szCs w:val="24"/>
        </w:rPr>
        <w:t>7</w:t>
      </w:r>
      <w:r w:rsidR="009F2F61">
        <w:rPr>
          <w:rFonts w:ascii="Arial" w:eastAsia="Century Gothic" w:hAnsi="Arial" w:cs="Arial"/>
          <w:sz w:val="24"/>
          <w:szCs w:val="24"/>
        </w:rPr>
        <w:t xml:space="preserve"> may be claimed</w:t>
      </w:r>
      <w:r w:rsidR="00BB2932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00F52F63">
        <w:rPr>
          <w:rFonts w:ascii="Arial" w:eastAsia="Century Gothic" w:hAnsi="Arial" w:cs="Arial"/>
          <w:sz w:val="24"/>
          <w:szCs w:val="24"/>
        </w:rPr>
        <w:t>when</w:t>
      </w:r>
      <w:r w:rsidR="2BF71273" w:rsidRPr="004611D3">
        <w:rPr>
          <w:rFonts w:ascii="Arial" w:eastAsia="Century Gothic" w:hAnsi="Arial" w:cs="Arial"/>
          <w:sz w:val="24"/>
          <w:szCs w:val="24"/>
        </w:rPr>
        <w:t xml:space="preserve"> a receipt</w:t>
      </w:r>
      <w:r w:rsidR="00BD4E20">
        <w:rPr>
          <w:rFonts w:ascii="Arial" w:eastAsia="Century Gothic" w:hAnsi="Arial" w:cs="Arial"/>
          <w:sz w:val="24"/>
          <w:szCs w:val="24"/>
        </w:rPr>
        <w:t xml:space="preserve"> or other proof of payment</w:t>
      </w:r>
      <w:r w:rsidR="2BF71273" w:rsidRPr="004611D3">
        <w:rPr>
          <w:rFonts w:ascii="Arial" w:eastAsia="Century Gothic" w:hAnsi="Arial" w:cs="Arial"/>
          <w:sz w:val="24"/>
          <w:szCs w:val="24"/>
        </w:rPr>
        <w:t xml:space="preserve"> is not available</w:t>
      </w:r>
      <w:r w:rsidRPr="004611D3">
        <w:rPr>
          <w:rFonts w:ascii="Arial" w:eastAsia="Century Gothic" w:hAnsi="Arial" w:cs="Arial"/>
          <w:sz w:val="24"/>
          <w:szCs w:val="24"/>
        </w:rPr>
        <w:t>.</w:t>
      </w:r>
      <w:r w:rsidR="009F2F61">
        <w:rPr>
          <w:rFonts w:ascii="Arial" w:eastAsia="Century Gothic" w:hAnsi="Arial" w:cs="Arial"/>
          <w:sz w:val="24"/>
          <w:szCs w:val="24"/>
        </w:rPr>
        <w:t xml:space="preserve"> Entry of the expense into GMS constitutes acceptance of the above conditions, and receipts should be kept.</w:t>
      </w:r>
    </w:p>
    <w:p w14:paraId="18F5F561" w14:textId="0B3D4C6E" w:rsidR="15AEB169" w:rsidRPr="004611D3" w:rsidRDefault="15AEB169" w:rsidP="29F8DE58">
      <w:pPr>
        <w:pStyle w:val="ListParagraph"/>
        <w:numPr>
          <w:ilvl w:val="0"/>
          <w:numId w:val="5"/>
        </w:numPr>
        <w:rPr>
          <w:rFonts w:ascii="Arial" w:eastAsia="Century Gothic" w:hAnsi="Arial" w:cs="Arial"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i/>
          <w:iCs/>
          <w:sz w:val="24"/>
          <w:szCs w:val="24"/>
        </w:rPr>
        <w:t>Officials appointed</w:t>
      </w:r>
      <w:r w:rsidR="22DE1D25"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by the Area</w:t>
      </w:r>
      <w:r w:rsidR="304AA062"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Officiating Committee</w:t>
      </w:r>
      <w:r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to other Area matches</w:t>
      </w:r>
      <w:r w:rsidR="691944DD" w:rsidRPr="004611D3">
        <w:rPr>
          <w:rFonts w:ascii="Arial" w:eastAsia="Century Gothic" w:hAnsi="Arial" w:cs="Arial"/>
          <w:i/>
          <w:iCs/>
          <w:sz w:val="24"/>
          <w:szCs w:val="24"/>
        </w:rPr>
        <w:t>, events</w:t>
      </w:r>
      <w:r w:rsidR="0077576B">
        <w:rPr>
          <w:rFonts w:ascii="Arial" w:eastAsia="Century Gothic" w:hAnsi="Arial" w:cs="Arial"/>
          <w:i/>
          <w:iCs/>
          <w:sz w:val="24"/>
          <w:szCs w:val="24"/>
        </w:rPr>
        <w:t>,</w:t>
      </w:r>
      <w:r w:rsidRPr="004611D3">
        <w:rPr>
          <w:rFonts w:ascii="Arial" w:eastAsia="Century Gothic" w:hAnsi="Arial" w:cs="Arial"/>
          <w:i/>
          <w:iCs/>
          <w:sz w:val="24"/>
          <w:szCs w:val="24"/>
        </w:rPr>
        <w:t xml:space="preserve"> or tournaments</w:t>
      </w:r>
    </w:p>
    <w:p w14:paraId="121488FA" w14:textId="4F040BE6" w:rsidR="560BE10D" w:rsidRPr="004611D3" w:rsidRDefault="560BE10D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Any such Area match, event</w:t>
      </w:r>
      <w:r w:rsidR="0077576B">
        <w:rPr>
          <w:rFonts w:ascii="Arial" w:eastAsia="Century Gothic" w:hAnsi="Arial" w:cs="Arial"/>
          <w:sz w:val="24"/>
          <w:szCs w:val="24"/>
        </w:rPr>
        <w:t>,</w:t>
      </w:r>
      <w:r w:rsidRPr="004611D3">
        <w:rPr>
          <w:rFonts w:ascii="Arial" w:eastAsia="Century Gothic" w:hAnsi="Arial" w:cs="Arial"/>
          <w:sz w:val="24"/>
          <w:szCs w:val="24"/>
        </w:rPr>
        <w:t xml:space="preserve"> or tournament</w:t>
      </w:r>
      <w:r w:rsidR="0077576B">
        <w:rPr>
          <w:rFonts w:ascii="Arial" w:eastAsia="Century Gothic" w:hAnsi="Arial" w:cs="Arial"/>
          <w:sz w:val="24"/>
          <w:szCs w:val="24"/>
        </w:rPr>
        <w:t>,</w:t>
      </w:r>
      <w:r w:rsidRPr="004611D3">
        <w:rPr>
          <w:rFonts w:ascii="Arial" w:eastAsia="Century Gothic" w:hAnsi="Arial" w:cs="Arial"/>
          <w:sz w:val="24"/>
          <w:szCs w:val="24"/>
        </w:rPr>
        <w:t xml:space="preserve"> which has an expected duration </w:t>
      </w:r>
      <w:r w:rsidR="0077576B">
        <w:rPr>
          <w:rFonts w:ascii="Arial" w:eastAsia="Century Gothic" w:hAnsi="Arial" w:cs="Arial"/>
          <w:sz w:val="24"/>
          <w:szCs w:val="24"/>
        </w:rPr>
        <w:t xml:space="preserve">of </w:t>
      </w:r>
      <w:r w:rsidR="0077576B" w:rsidRPr="004611D3">
        <w:rPr>
          <w:rFonts w:ascii="Arial" w:eastAsia="Century Gothic" w:hAnsi="Arial" w:cs="Arial"/>
          <w:sz w:val="24"/>
          <w:szCs w:val="24"/>
        </w:rPr>
        <w:t>more than</w:t>
      </w:r>
      <w:r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0077576B">
        <w:rPr>
          <w:rFonts w:ascii="Arial" w:eastAsia="Century Gothic" w:hAnsi="Arial" w:cs="Arial"/>
          <w:sz w:val="24"/>
          <w:szCs w:val="24"/>
        </w:rPr>
        <w:t>4</w:t>
      </w:r>
      <w:r w:rsidR="01ADCF18" w:rsidRPr="004611D3">
        <w:rPr>
          <w:rFonts w:ascii="Arial" w:eastAsia="Century Gothic" w:hAnsi="Arial" w:cs="Arial"/>
          <w:sz w:val="24"/>
          <w:szCs w:val="24"/>
        </w:rPr>
        <w:t xml:space="preserve"> hours</w:t>
      </w:r>
      <w:r w:rsidR="0077576B">
        <w:rPr>
          <w:rFonts w:ascii="Arial" w:eastAsia="Century Gothic" w:hAnsi="Arial" w:cs="Arial"/>
          <w:sz w:val="24"/>
          <w:szCs w:val="24"/>
        </w:rPr>
        <w:t>,</w:t>
      </w:r>
      <w:r w:rsidR="01ADCF18" w:rsidRPr="004611D3">
        <w:rPr>
          <w:rFonts w:ascii="Arial" w:eastAsia="Century Gothic" w:hAnsi="Arial" w:cs="Arial"/>
          <w:sz w:val="24"/>
          <w:szCs w:val="24"/>
        </w:rPr>
        <w:t xml:space="preserve"> should include a specific policy</w:t>
      </w:r>
      <w:r w:rsidR="4BD58EBA" w:rsidRPr="004611D3">
        <w:rPr>
          <w:rFonts w:ascii="Arial" w:eastAsia="Century Gothic" w:hAnsi="Arial" w:cs="Arial"/>
          <w:sz w:val="24"/>
          <w:szCs w:val="24"/>
        </w:rPr>
        <w:t xml:space="preserve"> either </w:t>
      </w:r>
      <w:r w:rsidR="7199C84B" w:rsidRPr="004611D3">
        <w:rPr>
          <w:rFonts w:ascii="Arial" w:eastAsia="Century Gothic" w:hAnsi="Arial" w:cs="Arial"/>
          <w:sz w:val="24"/>
          <w:szCs w:val="24"/>
        </w:rPr>
        <w:t>for the</w:t>
      </w:r>
      <w:r w:rsidR="5B9D7F58" w:rsidRPr="004611D3">
        <w:rPr>
          <w:rFonts w:ascii="Arial" w:eastAsia="Century Gothic" w:hAnsi="Arial" w:cs="Arial"/>
          <w:sz w:val="24"/>
          <w:szCs w:val="24"/>
        </w:rPr>
        <w:t xml:space="preserve"> provision of subsistence or the reimbursement of subsistence expenses to appointed Officials. This policy should be agreed in a</w:t>
      </w:r>
      <w:r w:rsidR="00BD4E20">
        <w:rPr>
          <w:rFonts w:ascii="Arial" w:eastAsia="Century Gothic" w:hAnsi="Arial" w:cs="Arial"/>
          <w:sz w:val="24"/>
          <w:szCs w:val="24"/>
        </w:rPr>
        <w:t>d</w:t>
      </w:r>
      <w:r w:rsidR="5B9D7F58" w:rsidRPr="004611D3">
        <w:rPr>
          <w:rFonts w:ascii="Arial" w:eastAsia="Century Gothic" w:hAnsi="Arial" w:cs="Arial"/>
          <w:sz w:val="24"/>
          <w:szCs w:val="24"/>
        </w:rPr>
        <w:t>vance with the Finance Director.</w:t>
      </w:r>
      <w:r w:rsidR="009D62BD">
        <w:rPr>
          <w:rFonts w:ascii="Arial" w:eastAsia="Century Gothic" w:hAnsi="Arial" w:cs="Arial"/>
          <w:sz w:val="24"/>
          <w:szCs w:val="24"/>
        </w:rPr>
        <w:t xml:space="preserve"> Any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 claim</w:t>
      </w:r>
      <w:r w:rsidR="009D62BD">
        <w:rPr>
          <w:rFonts w:ascii="Arial" w:eastAsia="Century Gothic" w:hAnsi="Arial" w:cs="Arial"/>
          <w:sz w:val="24"/>
          <w:szCs w:val="24"/>
        </w:rPr>
        <w:t xml:space="preserve"> for reimbursement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, which will be limited to </w:t>
      </w:r>
      <w:r w:rsidR="00366A6B">
        <w:rPr>
          <w:rFonts w:ascii="Arial" w:eastAsia="Century Gothic" w:hAnsi="Arial" w:cs="Arial"/>
          <w:sz w:val="24"/>
          <w:szCs w:val="24"/>
        </w:rPr>
        <w:t>£</w:t>
      </w:r>
      <w:r w:rsidR="00BD4E20">
        <w:rPr>
          <w:rFonts w:ascii="Arial" w:eastAsia="Century Gothic" w:hAnsi="Arial" w:cs="Arial"/>
          <w:sz w:val="24"/>
          <w:szCs w:val="24"/>
        </w:rPr>
        <w:t>10</w:t>
      </w:r>
      <w:r w:rsidR="009D62BD" w:rsidRPr="004611D3">
        <w:rPr>
          <w:rFonts w:ascii="Arial" w:eastAsia="Century Gothic" w:hAnsi="Arial" w:cs="Arial"/>
          <w:sz w:val="24"/>
          <w:szCs w:val="24"/>
        </w:rPr>
        <w:t>, should be accompanied by a scanned copy of the receipt or</w:t>
      </w:r>
      <w:r w:rsidR="00BD4E20">
        <w:rPr>
          <w:rFonts w:ascii="Arial" w:eastAsia="Century Gothic" w:hAnsi="Arial" w:cs="Arial"/>
          <w:sz w:val="24"/>
          <w:szCs w:val="24"/>
        </w:rPr>
        <w:t xml:space="preserve"> other proof of payment</w:t>
      </w:r>
      <w:r w:rsidR="00BA7E45">
        <w:rPr>
          <w:rFonts w:ascii="Arial" w:eastAsia="Century Gothic" w:hAnsi="Arial" w:cs="Arial"/>
          <w:sz w:val="24"/>
          <w:szCs w:val="24"/>
        </w:rPr>
        <w:t xml:space="preserve">; 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in exceptional circumstances, a </w:t>
      </w:r>
      <w:r w:rsidR="009F2F61">
        <w:rPr>
          <w:rFonts w:ascii="Arial" w:eastAsia="Century Gothic" w:hAnsi="Arial" w:cs="Arial"/>
          <w:sz w:val="24"/>
          <w:szCs w:val="24"/>
        </w:rPr>
        <w:t>maximum of £</w:t>
      </w:r>
      <w:r w:rsidR="00BD4E20">
        <w:rPr>
          <w:rFonts w:ascii="Arial" w:eastAsia="Century Gothic" w:hAnsi="Arial" w:cs="Arial"/>
          <w:sz w:val="24"/>
          <w:szCs w:val="24"/>
        </w:rPr>
        <w:t>7</w:t>
      </w:r>
      <w:r w:rsidR="009F2F61">
        <w:rPr>
          <w:rFonts w:ascii="Arial" w:eastAsia="Century Gothic" w:hAnsi="Arial" w:cs="Arial"/>
          <w:sz w:val="24"/>
          <w:szCs w:val="24"/>
        </w:rPr>
        <w:t xml:space="preserve"> may be claimed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00F52F63">
        <w:rPr>
          <w:rFonts w:ascii="Arial" w:eastAsia="Century Gothic" w:hAnsi="Arial" w:cs="Arial"/>
          <w:sz w:val="24"/>
          <w:szCs w:val="24"/>
        </w:rPr>
        <w:t>when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 a receipt</w:t>
      </w:r>
      <w:r w:rsidR="00BD4E20">
        <w:rPr>
          <w:rFonts w:ascii="Arial" w:eastAsia="Century Gothic" w:hAnsi="Arial" w:cs="Arial"/>
          <w:sz w:val="24"/>
          <w:szCs w:val="24"/>
        </w:rPr>
        <w:t xml:space="preserve"> or other proof of payment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 is not available</w:t>
      </w:r>
      <w:r w:rsidR="009D62BD">
        <w:rPr>
          <w:rFonts w:ascii="Arial" w:eastAsia="Century Gothic" w:hAnsi="Arial" w:cs="Arial"/>
          <w:sz w:val="24"/>
          <w:szCs w:val="24"/>
        </w:rPr>
        <w:t>.</w:t>
      </w:r>
      <w:r w:rsidR="69E23A4B" w:rsidRPr="004611D3">
        <w:rPr>
          <w:rFonts w:ascii="Arial" w:eastAsia="Century Gothic" w:hAnsi="Arial" w:cs="Arial"/>
          <w:sz w:val="24"/>
          <w:szCs w:val="24"/>
        </w:rPr>
        <w:t xml:space="preserve"> If the Area match, </w:t>
      </w:r>
      <w:r w:rsidR="0077576B" w:rsidRPr="004611D3">
        <w:rPr>
          <w:rFonts w:ascii="Arial" w:eastAsia="Century Gothic" w:hAnsi="Arial" w:cs="Arial"/>
          <w:sz w:val="24"/>
          <w:szCs w:val="24"/>
        </w:rPr>
        <w:t>event</w:t>
      </w:r>
      <w:r w:rsidR="0077576B">
        <w:rPr>
          <w:rFonts w:ascii="Arial" w:eastAsia="Century Gothic" w:hAnsi="Arial" w:cs="Arial"/>
          <w:sz w:val="24"/>
          <w:szCs w:val="24"/>
        </w:rPr>
        <w:t xml:space="preserve">, </w:t>
      </w:r>
      <w:r w:rsidR="69E23A4B" w:rsidRPr="004611D3">
        <w:rPr>
          <w:rFonts w:ascii="Arial" w:eastAsia="Century Gothic" w:hAnsi="Arial" w:cs="Arial"/>
          <w:sz w:val="24"/>
          <w:szCs w:val="24"/>
        </w:rPr>
        <w:t xml:space="preserve">or tournament has an expected duration of under </w:t>
      </w:r>
      <w:r w:rsidR="0077576B">
        <w:rPr>
          <w:rFonts w:ascii="Arial" w:eastAsia="Century Gothic" w:hAnsi="Arial" w:cs="Arial"/>
          <w:sz w:val="24"/>
          <w:szCs w:val="24"/>
        </w:rPr>
        <w:t>4</w:t>
      </w:r>
      <w:r w:rsidR="69E23A4B" w:rsidRPr="004611D3">
        <w:rPr>
          <w:rFonts w:ascii="Arial" w:eastAsia="Century Gothic" w:hAnsi="Arial" w:cs="Arial"/>
          <w:sz w:val="24"/>
          <w:szCs w:val="24"/>
        </w:rPr>
        <w:t xml:space="preserve"> hours, no reimbursement of subsistence expenses</w:t>
      </w:r>
      <w:r w:rsidR="6270D271" w:rsidRPr="004611D3">
        <w:rPr>
          <w:rFonts w:ascii="Arial" w:eastAsia="Century Gothic" w:hAnsi="Arial" w:cs="Arial"/>
          <w:sz w:val="24"/>
          <w:szCs w:val="24"/>
        </w:rPr>
        <w:t xml:space="preserve"> will </w:t>
      </w:r>
      <w:r w:rsidR="2CB98A8D" w:rsidRPr="004611D3">
        <w:rPr>
          <w:rFonts w:ascii="Arial" w:eastAsia="Century Gothic" w:hAnsi="Arial" w:cs="Arial"/>
          <w:sz w:val="24"/>
          <w:szCs w:val="24"/>
        </w:rPr>
        <w:t xml:space="preserve">usually </w:t>
      </w:r>
      <w:r w:rsidR="6270D271" w:rsidRPr="004611D3">
        <w:rPr>
          <w:rFonts w:ascii="Arial" w:eastAsia="Century Gothic" w:hAnsi="Arial" w:cs="Arial"/>
          <w:sz w:val="24"/>
          <w:szCs w:val="24"/>
        </w:rPr>
        <w:t>be permitted.</w:t>
      </w:r>
      <w:r w:rsidR="0077576B">
        <w:rPr>
          <w:rFonts w:ascii="Arial" w:eastAsia="Century Gothic" w:hAnsi="Arial" w:cs="Arial"/>
          <w:sz w:val="24"/>
          <w:szCs w:val="24"/>
        </w:rPr>
        <w:t xml:space="preserve"> The cost of this expense should be covered by the entry fees for the match, event, or tournament.</w:t>
      </w:r>
    </w:p>
    <w:p w14:paraId="59E9CEBF" w14:textId="12EC62B8" w:rsidR="6BAEC624" w:rsidRPr="004611D3" w:rsidRDefault="6BAEC624" w:rsidP="29F8DE58">
      <w:pPr>
        <w:pStyle w:val="ListParagraph"/>
        <w:numPr>
          <w:ilvl w:val="0"/>
          <w:numId w:val="4"/>
        </w:numPr>
        <w:rPr>
          <w:rFonts w:ascii="Arial" w:eastAsia="Century Gothic" w:hAnsi="Arial" w:cs="Arial"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i/>
          <w:iCs/>
          <w:sz w:val="24"/>
          <w:szCs w:val="24"/>
        </w:rPr>
        <w:t>Other v</w:t>
      </w:r>
      <w:r w:rsidR="6270D271" w:rsidRPr="004611D3">
        <w:rPr>
          <w:rFonts w:ascii="Arial" w:eastAsia="Century Gothic" w:hAnsi="Arial" w:cs="Arial"/>
          <w:i/>
          <w:iCs/>
          <w:sz w:val="24"/>
          <w:szCs w:val="24"/>
        </w:rPr>
        <w:t>olunteers</w:t>
      </w:r>
    </w:p>
    <w:p w14:paraId="3E1AA911" w14:textId="2974FF15" w:rsidR="044CF7BC" w:rsidRPr="004611D3" w:rsidRDefault="044CF7BC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Any Area event (including matches and tournaments)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 which has an expected duration of</w:t>
      </w:r>
      <w:r w:rsidR="009F2F61">
        <w:rPr>
          <w:rFonts w:ascii="Arial" w:eastAsia="Century Gothic" w:hAnsi="Arial" w:cs="Arial"/>
          <w:sz w:val="24"/>
          <w:szCs w:val="24"/>
        </w:rPr>
        <w:t xml:space="preserve"> more than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0077576B">
        <w:rPr>
          <w:rFonts w:ascii="Arial" w:eastAsia="Century Gothic" w:hAnsi="Arial" w:cs="Arial"/>
          <w:sz w:val="24"/>
          <w:szCs w:val="24"/>
        </w:rPr>
        <w:t>4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 hours should include a specific policy either for the provision of subsistence or the reimbursement of subsistence expenses to appointed Officials. This policy should be agreed in advance with the Finance Director.</w:t>
      </w:r>
      <w:r w:rsidR="009D62BD">
        <w:rPr>
          <w:rFonts w:ascii="Arial" w:eastAsia="Century Gothic" w:hAnsi="Arial" w:cs="Arial"/>
          <w:sz w:val="24"/>
          <w:szCs w:val="24"/>
        </w:rPr>
        <w:t xml:space="preserve"> Any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 claim</w:t>
      </w:r>
      <w:r w:rsidR="009D62BD">
        <w:rPr>
          <w:rFonts w:ascii="Arial" w:eastAsia="Century Gothic" w:hAnsi="Arial" w:cs="Arial"/>
          <w:sz w:val="24"/>
          <w:szCs w:val="24"/>
        </w:rPr>
        <w:t xml:space="preserve"> for reimbursement</w:t>
      </w:r>
      <w:r w:rsidR="009D62BD" w:rsidRPr="004611D3">
        <w:rPr>
          <w:rFonts w:ascii="Arial" w:eastAsia="Century Gothic" w:hAnsi="Arial" w:cs="Arial"/>
          <w:sz w:val="24"/>
          <w:szCs w:val="24"/>
        </w:rPr>
        <w:t>, which will be limited to £</w:t>
      </w:r>
      <w:r w:rsidR="00BD4E20">
        <w:rPr>
          <w:rFonts w:ascii="Arial" w:eastAsia="Century Gothic" w:hAnsi="Arial" w:cs="Arial"/>
          <w:sz w:val="24"/>
          <w:szCs w:val="24"/>
        </w:rPr>
        <w:t>10</w:t>
      </w:r>
      <w:r w:rsidR="009D62BD" w:rsidRPr="004611D3">
        <w:rPr>
          <w:rFonts w:ascii="Arial" w:eastAsia="Century Gothic" w:hAnsi="Arial" w:cs="Arial"/>
          <w:sz w:val="24"/>
          <w:szCs w:val="24"/>
        </w:rPr>
        <w:t>, should be accompanied by a scanned copy of the receipt or</w:t>
      </w:r>
      <w:r w:rsidR="00BD4E20">
        <w:rPr>
          <w:rFonts w:ascii="Arial" w:eastAsia="Century Gothic" w:hAnsi="Arial" w:cs="Arial"/>
          <w:sz w:val="24"/>
          <w:szCs w:val="24"/>
        </w:rPr>
        <w:t xml:space="preserve"> other proof of payment</w:t>
      </w:r>
      <w:r w:rsidR="00BA7E45">
        <w:rPr>
          <w:rFonts w:ascii="Arial" w:eastAsia="Century Gothic" w:hAnsi="Arial" w:cs="Arial"/>
          <w:sz w:val="24"/>
          <w:szCs w:val="24"/>
        </w:rPr>
        <w:t xml:space="preserve">; 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in exceptional circumstances, a </w:t>
      </w:r>
      <w:r w:rsidR="009F2F61">
        <w:rPr>
          <w:rFonts w:ascii="Arial" w:eastAsia="Century Gothic" w:hAnsi="Arial" w:cs="Arial"/>
          <w:sz w:val="24"/>
          <w:szCs w:val="24"/>
        </w:rPr>
        <w:t>maximum of £</w:t>
      </w:r>
      <w:r w:rsidR="00BD4E20">
        <w:rPr>
          <w:rFonts w:ascii="Arial" w:eastAsia="Century Gothic" w:hAnsi="Arial" w:cs="Arial"/>
          <w:sz w:val="24"/>
          <w:szCs w:val="24"/>
        </w:rPr>
        <w:t>7</w:t>
      </w:r>
      <w:r w:rsidR="009F2F61">
        <w:rPr>
          <w:rFonts w:ascii="Arial" w:eastAsia="Century Gothic" w:hAnsi="Arial" w:cs="Arial"/>
          <w:sz w:val="24"/>
          <w:szCs w:val="24"/>
        </w:rPr>
        <w:t xml:space="preserve"> may be claimed </w:t>
      </w:r>
      <w:r w:rsidR="00F52F63">
        <w:rPr>
          <w:rFonts w:ascii="Arial" w:eastAsia="Century Gothic" w:hAnsi="Arial" w:cs="Arial"/>
          <w:sz w:val="24"/>
          <w:szCs w:val="24"/>
        </w:rPr>
        <w:t>when</w:t>
      </w:r>
      <w:r w:rsidR="009D62BD" w:rsidRPr="004611D3">
        <w:rPr>
          <w:rFonts w:ascii="Arial" w:eastAsia="Century Gothic" w:hAnsi="Arial" w:cs="Arial"/>
          <w:sz w:val="24"/>
          <w:szCs w:val="24"/>
        </w:rPr>
        <w:t xml:space="preserve"> a receipt is not available</w:t>
      </w:r>
      <w:r w:rsidR="009D62BD">
        <w:rPr>
          <w:rFonts w:ascii="Arial" w:eastAsia="Century Gothic" w:hAnsi="Arial" w:cs="Arial"/>
          <w:sz w:val="24"/>
          <w:szCs w:val="24"/>
        </w:rPr>
        <w:t>.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 If the Area even</w:t>
      </w:r>
      <w:r w:rsidR="77CCF666" w:rsidRPr="004611D3">
        <w:rPr>
          <w:rFonts w:ascii="Arial" w:eastAsia="Century Gothic" w:hAnsi="Arial" w:cs="Arial"/>
          <w:sz w:val="24"/>
          <w:szCs w:val="24"/>
        </w:rPr>
        <w:t>t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02B5EC27" w:rsidRPr="004611D3">
        <w:rPr>
          <w:rFonts w:ascii="Arial" w:eastAsia="Century Gothic" w:hAnsi="Arial" w:cs="Arial"/>
          <w:sz w:val="24"/>
          <w:szCs w:val="24"/>
        </w:rPr>
        <w:t>(</w:t>
      </w:r>
      <w:r w:rsidR="02E897A1" w:rsidRPr="004611D3">
        <w:rPr>
          <w:rFonts w:ascii="Arial" w:eastAsia="Century Gothic" w:hAnsi="Arial" w:cs="Arial"/>
          <w:sz w:val="24"/>
          <w:szCs w:val="24"/>
        </w:rPr>
        <w:t>or</w:t>
      </w:r>
      <w:r w:rsidR="650F8D3A" w:rsidRPr="004611D3">
        <w:rPr>
          <w:rFonts w:ascii="Arial" w:eastAsia="Century Gothic" w:hAnsi="Arial" w:cs="Arial"/>
          <w:sz w:val="24"/>
          <w:szCs w:val="24"/>
        </w:rPr>
        <w:t xml:space="preserve"> match or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 tournament</w:t>
      </w:r>
      <w:r w:rsidR="6F65593D" w:rsidRPr="004611D3">
        <w:rPr>
          <w:rFonts w:ascii="Arial" w:eastAsia="Century Gothic" w:hAnsi="Arial" w:cs="Arial"/>
          <w:sz w:val="24"/>
          <w:szCs w:val="24"/>
        </w:rPr>
        <w:t>)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 has an expected duration of under </w:t>
      </w:r>
      <w:r w:rsidR="0077576B">
        <w:rPr>
          <w:rFonts w:ascii="Arial" w:eastAsia="Century Gothic" w:hAnsi="Arial" w:cs="Arial"/>
          <w:sz w:val="24"/>
          <w:szCs w:val="24"/>
        </w:rPr>
        <w:t>4</w:t>
      </w:r>
      <w:r w:rsidR="57789328" w:rsidRPr="004611D3">
        <w:rPr>
          <w:rFonts w:ascii="Arial" w:eastAsia="Century Gothic" w:hAnsi="Arial" w:cs="Arial"/>
          <w:sz w:val="24"/>
          <w:szCs w:val="24"/>
        </w:rPr>
        <w:t xml:space="preserve"> </w:t>
      </w:r>
      <w:r w:rsidR="02E897A1" w:rsidRPr="004611D3">
        <w:rPr>
          <w:rFonts w:ascii="Arial" w:eastAsia="Century Gothic" w:hAnsi="Arial" w:cs="Arial"/>
          <w:sz w:val="24"/>
          <w:szCs w:val="24"/>
        </w:rPr>
        <w:t xml:space="preserve">hours, no reimbursement of subsistence expenses will </w:t>
      </w:r>
      <w:r w:rsidR="2E6CB60C" w:rsidRPr="004611D3">
        <w:rPr>
          <w:rFonts w:ascii="Arial" w:eastAsia="Century Gothic" w:hAnsi="Arial" w:cs="Arial"/>
          <w:sz w:val="24"/>
          <w:szCs w:val="24"/>
        </w:rPr>
        <w:t xml:space="preserve">usually </w:t>
      </w:r>
      <w:r w:rsidR="02E897A1" w:rsidRPr="004611D3">
        <w:rPr>
          <w:rFonts w:ascii="Arial" w:eastAsia="Century Gothic" w:hAnsi="Arial" w:cs="Arial"/>
          <w:sz w:val="24"/>
          <w:szCs w:val="24"/>
        </w:rPr>
        <w:t>be permitted.</w:t>
      </w:r>
      <w:r w:rsidR="0077576B">
        <w:rPr>
          <w:rFonts w:ascii="Arial" w:eastAsia="Century Gothic" w:hAnsi="Arial" w:cs="Arial"/>
          <w:sz w:val="24"/>
          <w:szCs w:val="24"/>
        </w:rPr>
        <w:t xml:space="preserve"> The cost of this expense should be covered by the entry fees for the event.</w:t>
      </w:r>
    </w:p>
    <w:p w14:paraId="66419097" w14:textId="77777777" w:rsidR="004611D3" w:rsidRDefault="004611D3">
      <w:pPr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br w:type="page"/>
      </w:r>
    </w:p>
    <w:p w14:paraId="062E826E" w14:textId="3A804771" w:rsidR="23A65872" w:rsidRPr="004611D3" w:rsidRDefault="23A65872" w:rsidP="29F8DE58">
      <w:pPr>
        <w:rPr>
          <w:rFonts w:ascii="Arial" w:eastAsia="Century Gothic" w:hAnsi="Arial" w:cs="Arial"/>
          <w:b/>
          <w:bCs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lastRenderedPageBreak/>
        <w:t>Reimbursement of committee</w:t>
      </w:r>
      <w:r w:rsidR="46E95114"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t xml:space="preserve"> and administration</w:t>
      </w: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t xml:space="preserve"> expenses</w:t>
      </w:r>
    </w:p>
    <w:p w14:paraId="27C68F7C" w14:textId="207281F9" w:rsidR="4106ECD2" w:rsidRPr="004611D3" w:rsidRDefault="4106ECD2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The Directors of </w:t>
      </w:r>
      <w:r w:rsidR="004114F3" w:rsidRPr="004611D3">
        <w:rPr>
          <w:rFonts w:ascii="Arial" w:eastAsia="Century Gothic" w:hAnsi="Arial" w:cs="Arial"/>
          <w:sz w:val="24"/>
          <w:szCs w:val="24"/>
        </w:rPr>
        <w:t>South East</w:t>
      </w:r>
      <w:r w:rsidRPr="004611D3">
        <w:rPr>
          <w:rFonts w:ascii="Arial" w:eastAsia="Century Gothic" w:hAnsi="Arial" w:cs="Arial"/>
          <w:sz w:val="24"/>
          <w:szCs w:val="24"/>
        </w:rPr>
        <w:t xml:space="preserve"> Hockey Ltd</w:t>
      </w:r>
      <w:r w:rsidR="004611D3">
        <w:rPr>
          <w:rFonts w:ascii="Arial" w:eastAsia="Century Gothic" w:hAnsi="Arial" w:cs="Arial"/>
          <w:sz w:val="24"/>
          <w:szCs w:val="24"/>
        </w:rPr>
        <w:t>.</w:t>
      </w:r>
      <w:r w:rsidRPr="004611D3">
        <w:rPr>
          <w:rFonts w:ascii="Arial" w:eastAsia="Century Gothic" w:hAnsi="Arial" w:cs="Arial"/>
          <w:sz w:val="24"/>
          <w:szCs w:val="24"/>
        </w:rPr>
        <w:t xml:space="preserve"> will arrange for the provision of a method of ho</w:t>
      </w:r>
      <w:r w:rsidR="0BF4CCAA" w:rsidRPr="004611D3">
        <w:rPr>
          <w:rFonts w:ascii="Arial" w:eastAsia="Century Gothic" w:hAnsi="Arial" w:cs="Arial"/>
          <w:sz w:val="24"/>
          <w:szCs w:val="24"/>
        </w:rPr>
        <w:t>lding meetings</w:t>
      </w:r>
      <w:r w:rsidR="71ADD5A6" w:rsidRPr="004611D3">
        <w:rPr>
          <w:rFonts w:ascii="Arial" w:eastAsia="Century Gothic" w:hAnsi="Arial" w:cs="Arial"/>
          <w:sz w:val="24"/>
          <w:szCs w:val="24"/>
        </w:rPr>
        <w:t xml:space="preserve"> by its </w:t>
      </w:r>
      <w:r w:rsidR="622A7341" w:rsidRPr="004611D3">
        <w:rPr>
          <w:rFonts w:ascii="Arial" w:eastAsia="Century Gothic" w:hAnsi="Arial" w:cs="Arial"/>
          <w:sz w:val="24"/>
          <w:szCs w:val="24"/>
        </w:rPr>
        <w:t>c</w:t>
      </w:r>
      <w:r w:rsidR="71ADD5A6" w:rsidRPr="004611D3">
        <w:rPr>
          <w:rFonts w:ascii="Arial" w:eastAsia="Century Gothic" w:hAnsi="Arial" w:cs="Arial"/>
          <w:sz w:val="24"/>
          <w:szCs w:val="24"/>
        </w:rPr>
        <w:t>ommittees</w:t>
      </w:r>
      <w:r w:rsidR="0BF4CCAA" w:rsidRPr="004611D3">
        <w:rPr>
          <w:rFonts w:ascii="Arial" w:eastAsia="Century Gothic" w:hAnsi="Arial" w:cs="Arial"/>
          <w:sz w:val="24"/>
          <w:szCs w:val="24"/>
        </w:rPr>
        <w:t xml:space="preserve"> electronically and those costs will be borne by the C</w:t>
      </w:r>
      <w:r w:rsidR="06126868" w:rsidRPr="004611D3">
        <w:rPr>
          <w:rFonts w:ascii="Arial" w:eastAsia="Century Gothic" w:hAnsi="Arial" w:cs="Arial"/>
          <w:sz w:val="24"/>
          <w:szCs w:val="24"/>
        </w:rPr>
        <w:t>ompany.</w:t>
      </w:r>
      <w:r w:rsidR="1DA329CE" w:rsidRPr="004611D3">
        <w:rPr>
          <w:rFonts w:ascii="Arial" w:eastAsia="Century Gothic" w:hAnsi="Arial" w:cs="Arial"/>
          <w:sz w:val="24"/>
          <w:szCs w:val="24"/>
        </w:rPr>
        <w:t xml:space="preserve"> </w:t>
      </w:r>
    </w:p>
    <w:p w14:paraId="70A14C99" w14:textId="3A441CD7" w:rsidR="3F4AE25F" w:rsidRPr="004611D3" w:rsidRDefault="3F4AE25F" w:rsidP="29F8DE58">
      <w:pPr>
        <w:pStyle w:val="ListParagraph"/>
        <w:numPr>
          <w:ilvl w:val="0"/>
          <w:numId w:val="3"/>
        </w:numPr>
        <w:rPr>
          <w:rFonts w:ascii="Arial" w:eastAsia="Century Gothic" w:hAnsi="Arial" w:cs="Arial"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i/>
          <w:iCs/>
          <w:sz w:val="24"/>
          <w:szCs w:val="24"/>
        </w:rPr>
        <w:t>In person meetings</w:t>
      </w:r>
    </w:p>
    <w:p w14:paraId="64C05ED4" w14:textId="681F8A0B" w:rsidR="1DA329CE" w:rsidRPr="004611D3" w:rsidRDefault="1DA329CE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If needed, each committee </w:t>
      </w:r>
      <w:r w:rsidR="3A981A03" w:rsidRPr="004611D3">
        <w:rPr>
          <w:rFonts w:ascii="Arial" w:eastAsia="Century Gothic" w:hAnsi="Arial" w:cs="Arial"/>
          <w:sz w:val="24"/>
          <w:szCs w:val="24"/>
        </w:rPr>
        <w:t>may meet in person</w:t>
      </w:r>
      <w:r w:rsidR="3B9A8198" w:rsidRPr="004611D3">
        <w:rPr>
          <w:rFonts w:ascii="Arial" w:eastAsia="Century Gothic" w:hAnsi="Arial" w:cs="Arial"/>
          <w:sz w:val="24"/>
          <w:szCs w:val="24"/>
        </w:rPr>
        <w:t xml:space="preserve"> and the associated costs must be included in the annual budget.</w:t>
      </w:r>
      <w:r w:rsidR="4B0FAAE3" w:rsidRPr="004611D3">
        <w:rPr>
          <w:rFonts w:ascii="Arial" w:eastAsia="Century Gothic" w:hAnsi="Arial" w:cs="Arial"/>
          <w:sz w:val="24"/>
          <w:szCs w:val="24"/>
        </w:rPr>
        <w:t xml:space="preserve"> The expenses which may be reimbursed for in person meetings will generally be limited to room hire costs and travel expenses of those required to attend.</w:t>
      </w:r>
      <w:r w:rsidR="42771104" w:rsidRPr="004611D3">
        <w:rPr>
          <w:rFonts w:ascii="Arial" w:eastAsia="Century Gothic" w:hAnsi="Arial" w:cs="Arial"/>
          <w:sz w:val="24"/>
          <w:szCs w:val="24"/>
        </w:rPr>
        <w:t xml:space="preserve"> Travel costs will be reimbursed at the rates noted above. Room hire cost</w:t>
      </w:r>
      <w:r w:rsidR="74D2FB8F" w:rsidRPr="004611D3">
        <w:rPr>
          <w:rFonts w:ascii="Arial" w:eastAsia="Century Gothic" w:hAnsi="Arial" w:cs="Arial"/>
          <w:sz w:val="24"/>
          <w:szCs w:val="24"/>
        </w:rPr>
        <w:t>s should be reasonable and relate to a suitable venue, sufficiently convenient to those required to attend</w:t>
      </w:r>
      <w:r w:rsidR="606E68CE" w:rsidRPr="004611D3">
        <w:rPr>
          <w:rFonts w:ascii="Arial" w:eastAsia="Century Gothic" w:hAnsi="Arial" w:cs="Arial"/>
          <w:sz w:val="24"/>
          <w:szCs w:val="24"/>
        </w:rPr>
        <w:t>.</w:t>
      </w:r>
    </w:p>
    <w:p w14:paraId="749836B8" w14:textId="57984FF1" w:rsidR="3B9A8198" w:rsidRPr="004611D3" w:rsidRDefault="3B9A8198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Expenses for in person </w:t>
      </w:r>
      <w:r w:rsidR="2D9C853B" w:rsidRPr="004611D3">
        <w:rPr>
          <w:rFonts w:ascii="Arial" w:eastAsia="Century Gothic" w:hAnsi="Arial" w:cs="Arial"/>
          <w:sz w:val="24"/>
          <w:szCs w:val="24"/>
        </w:rPr>
        <w:t xml:space="preserve">meetings which are not budgeted </w:t>
      </w:r>
      <w:r w:rsidR="1E1922D6" w:rsidRPr="004611D3">
        <w:rPr>
          <w:rFonts w:ascii="Arial" w:eastAsia="Century Gothic" w:hAnsi="Arial" w:cs="Arial"/>
          <w:sz w:val="24"/>
          <w:szCs w:val="24"/>
        </w:rPr>
        <w:t xml:space="preserve">for </w:t>
      </w:r>
      <w:r w:rsidR="2D9C853B" w:rsidRPr="004611D3">
        <w:rPr>
          <w:rFonts w:ascii="Arial" w:eastAsia="Century Gothic" w:hAnsi="Arial" w:cs="Arial"/>
          <w:sz w:val="24"/>
          <w:szCs w:val="24"/>
        </w:rPr>
        <w:t xml:space="preserve">will not be reimbursed. </w:t>
      </w:r>
    </w:p>
    <w:p w14:paraId="2524B541" w14:textId="48B47517" w:rsidR="5A8C048C" w:rsidRPr="004611D3" w:rsidRDefault="5A8C048C" w:rsidP="29F8DE58">
      <w:pPr>
        <w:pStyle w:val="ListParagraph"/>
        <w:numPr>
          <w:ilvl w:val="0"/>
          <w:numId w:val="2"/>
        </w:numPr>
        <w:rPr>
          <w:rFonts w:ascii="Arial" w:eastAsia="Century Gothic" w:hAnsi="Arial" w:cs="Arial"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i/>
          <w:iCs/>
          <w:sz w:val="24"/>
          <w:szCs w:val="24"/>
        </w:rPr>
        <w:t>Administration and finance software</w:t>
      </w:r>
    </w:p>
    <w:p w14:paraId="0F48803F" w14:textId="485282D8" w:rsidR="43713C2E" w:rsidRPr="004611D3" w:rsidRDefault="43713C2E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The Directors of </w:t>
      </w:r>
      <w:r w:rsidR="004114F3" w:rsidRPr="004611D3">
        <w:rPr>
          <w:rFonts w:ascii="Arial" w:eastAsia="Century Gothic" w:hAnsi="Arial" w:cs="Arial"/>
          <w:sz w:val="24"/>
          <w:szCs w:val="24"/>
        </w:rPr>
        <w:t>South East</w:t>
      </w:r>
      <w:r w:rsidRPr="004611D3">
        <w:rPr>
          <w:rFonts w:ascii="Arial" w:eastAsia="Century Gothic" w:hAnsi="Arial" w:cs="Arial"/>
          <w:sz w:val="24"/>
          <w:szCs w:val="24"/>
        </w:rPr>
        <w:t xml:space="preserve"> Hockey Ltd</w:t>
      </w:r>
      <w:r w:rsidR="004611D3">
        <w:rPr>
          <w:rFonts w:ascii="Arial" w:eastAsia="Century Gothic" w:hAnsi="Arial" w:cs="Arial"/>
          <w:sz w:val="24"/>
          <w:szCs w:val="24"/>
        </w:rPr>
        <w:t>.</w:t>
      </w:r>
      <w:r w:rsidRPr="004611D3">
        <w:rPr>
          <w:rFonts w:ascii="Arial" w:eastAsia="Century Gothic" w:hAnsi="Arial" w:cs="Arial"/>
          <w:sz w:val="24"/>
          <w:szCs w:val="24"/>
        </w:rPr>
        <w:t xml:space="preserve"> will arrange for the provision of suitable technology to enable the Directors and the appointed committee members to </w:t>
      </w:r>
      <w:r w:rsidR="469D6AD3" w:rsidRPr="004611D3">
        <w:rPr>
          <w:rFonts w:ascii="Arial" w:eastAsia="Century Gothic" w:hAnsi="Arial" w:cs="Arial"/>
          <w:sz w:val="24"/>
          <w:szCs w:val="24"/>
        </w:rPr>
        <w:t xml:space="preserve">share, </w:t>
      </w:r>
      <w:r w:rsidRPr="004611D3">
        <w:rPr>
          <w:rFonts w:ascii="Arial" w:eastAsia="Century Gothic" w:hAnsi="Arial" w:cs="Arial"/>
          <w:sz w:val="24"/>
          <w:szCs w:val="24"/>
        </w:rPr>
        <w:t>stor</w:t>
      </w:r>
      <w:r w:rsidR="4EB902EE" w:rsidRPr="004611D3">
        <w:rPr>
          <w:rFonts w:ascii="Arial" w:eastAsia="Century Gothic" w:hAnsi="Arial" w:cs="Arial"/>
          <w:sz w:val="24"/>
          <w:szCs w:val="24"/>
        </w:rPr>
        <w:t>e and access documentation</w:t>
      </w:r>
      <w:r w:rsidR="2FE6030A" w:rsidRPr="004611D3">
        <w:rPr>
          <w:rFonts w:ascii="Arial" w:eastAsia="Century Gothic" w:hAnsi="Arial" w:cs="Arial"/>
          <w:sz w:val="24"/>
          <w:szCs w:val="24"/>
        </w:rPr>
        <w:t xml:space="preserve"> and records required for the operation of the Company. And these costs will be borne by the Company.</w:t>
      </w:r>
    </w:p>
    <w:p w14:paraId="735FA323" w14:textId="2D070656" w:rsidR="5DB83331" w:rsidRPr="004611D3" w:rsidRDefault="5DB83331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The Directors</w:t>
      </w:r>
      <w:r w:rsidR="462771CB" w:rsidRPr="004611D3">
        <w:rPr>
          <w:rFonts w:ascii="Arial" w:eastAsia="Century Gothic" w:hAnsi="Arial" w:cs="Arial"/>
          <w:sz w:val="24"/>
          <w:szCs w:val="24"/>
        </w:rPr>
        <w:t xml:space="preserve"> of </w:t>
      </w:r>
      <w:r w:rsidR="004114F3" w:rsidRPr="004611D3">
        <w:rPr>
          <w:rFonts w:ascii="Arial" w:eastAsia="Century Gothic" w:hAnsi="Arial" w:cs="Arial"/>
          <w:sz w:val="24"/>
          <w:szCs w:val="24"/>
        </w:rPr>
        <w:t>South East</w:t>
      </w:r>
      <w:r w:rsidR="462771CB" w:rsidRPr="004611D3">
        <w:rPr>
          <w:rFonts w:ascii="Arial" w:eastAsia="Century Gothic" w:hAnsi="Arial" w:cs="Arial"/>
          <w:sz w:val="24"/>
          <w:szCs w:val="24"/>
        </w:rPr>
        <w:t xml:space="preserve"> Hockey Ltd</w:t>
      </w:r>
      <w:r w:rsidR="004611D3">
        <w:rPr>
          <w:rFonts w:ascii="Arial" w:eastAsia="Century Gothic" w:hAnsi="Arial" w:cs="Arial"/>
          <w:sz w:val="24"/>
          <w:szCs w:val="24"/>
        </w:rPr>
        <w:t>.</w:t>
      </w:r>
      <w:r w:rsidR="462771CB" w:rsidRPr="004611D3">
        <w:rPr>
          <w:rFonts w:ascii="Arial" w:eastAsia="Century Gothic" w:hAnsi="Arial" w:cs="Arial"/>
          <w:sz w:val="24"/>
          <w:szCs w:val="24"/>
        </w:rPr>
        <w:t xml:space="preserve"> will arrange for the provision of suitable technology to enable the Finance Director and any committee treasurers to </w:t>
      </w:r>
      <w:r w:rsidR="641EC995" w:rsidRPr="004611D3">
        <w:rPr>
          <w:rFonts w:ascii="Arial" w:eastAsia="Century Gothic" w:hAnsi="Arial" w:cs="Arial"/>
          <w:sz w:val="24"/>
          <w:szCs w:val="24"/>
        </w:rPr>
        <w:t>prepare and maintain committee and member accounts and those costs will be borne by the Company.</w:t>
      </w:r>
    </w:p>
    <w:p w14:paraId="61755F3B" w14:textId="7D8C2231" w:rsidR="3681B10B" w:rsidRPr="004611D3" w:rsidRDefault="3681B10B" w:rsidP="29F8DE58">
      <w:pPr>
        <w:pStyle w:val="ListParagraph"/>
        <w:numPr>
          <w:ilvl w:val="0"/>
          <w:numId w:val="1"/>
        </w:numPr>
        <w:rPr>
          <w:rFonts w:ascii="Arial" w:eastAsia="Century Gothic" w:hAnsi="Arial" w:cs="Arial"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i/>
          <w:iCs/>
          <w:sz w:val="24"/>
          <w:szCs w:val="24"/>
        </w:rPr>
        <w:t>Other committee and administration expenses</w:t>
      </w:r>
    </w:p>
    <w:p w14:paraId="06327B0A" w14:textId="10E1BB84" w:rsidR="5E2E2C39" w:rsidRPr="004611D3" w:rsidRDefault="5E2E2C39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Directors and committee members are expected to make use of these technology solutions to minimise the amount of documentation which needs to be printed or otherwise shared in physical formats.</w:t>
      </w:r>
      <w:r w:rsidR="4C02CD51" w:rsidRPr="004611D3">
        <w:rPr>
          <w:rFonts w:ascii="Arial" w:eastAsia="Century Gothic" w:hAnsi="Arial" w:cs="Arial"/>
          <w:sz w:val="24"/>
          <w:szCs w:val="24"/>
        </w:rPr>
        <w:t xml:space="preserve"> As such, </w:t>
      </w:r>
      <w:r w:rsidR="2B39EA4B" w:rsidRPr="004611D3">
        <w:rPr>
          <w:rFonts w:ascii="Arial" w:eastAsia="Century Gothic" w:hAnsi="Arial" w:cs="Arial"/>
          <w:sz w:val="24"/>
          <w:szCs w:val="24"/>
        </w:rPr>
        <w:t>printing, copying and postage costs will only be reimbursed where there is a requirement for hard copies only.</w:t>
      </w:r>
    </w:p>
    <w:p w14:paraId="6CEB1514" w14:textId="22485999" w:rsidR="3E8130B1" w:rsidRPr="004611D3" w:rsidRDefault="627FED48" w:rsidP="0B316104">
      <w:pPr>
        <w:rPr>
          <w:rFonts w:ascii="Arial" w:eastAsia="Century Gothic" w:hAnsi="Arial" w:cs="Arial"/>
          <w:b/>
          <w:bCs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t>Reimbursement of other expenses</w:t>
      </w:r>
    </w:p>
    <w:p w14:paraId="51138ECF" w14:textId="1F92AF1D" w:rsidR="30015B8B" w:rsidRPr="004611D3" w:rsidRDefault="30015B8B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Any other items, the costs for which are to be reimbursed, should have bee</w:t>
      </w:r>
      <w:r w:rsidR="1B14C74F" w:rsidRPr="004611D3">
        <w:rPr>
          <w:rFonts w:ascii="Arial" w:eastAsia="Century Gothic" w:hAnsi="Arial" w:cs="Arial"/>
          <w:sz w:val="24"/>
          <w:szCs w:val="24"/>
        </w:rPr>
        <w:t xml:space="preserve">n authorised in advance by the Finance Director or a Lead Committee Chair to whom </w:t>
      </w:r>
      <w:r w:rsidR="4D70B1DA" w:rsidRPr="004611D3">
        <w:rPr>
          <w:rFonts w:ascii="Arial" w:eastAsia="Century Gothic" w:hAnsi="Arial" w:cs="Arial"/>
          <w:sz w:val="24"/>
          <w:szCs w:val="24"/>
        </w:rPr>
        <w:t xml:space="preserve">authority has been previously delegated in writing by the Board of </w:t>
      </w:r>
      <w:r w:rsidR="004114F3" w:rsidRPr="004611D3">
        <w:rPr>
          <w:rFonts w:ascii="Arial" w:eastAsia="Century Gothic" w:hAnsi="Arial" w:cs="Arial"/>
          <w:sz w:val="24"/>
          <w:szCs w:val="24"/>
        </w:rPr>
        <w:t>South East</w:t>
      </w:r>
      <w:r w:rsidR="4D70B1DA" w:rsidRPr="004611D3">
        <w:rPr>
          <w:rFonts w:ascii="Arial" w:eastAsia="Century Gothic" w:hAnsi="Arial" w:cs="Arial"/>
          <w:sz w:val="24"/>
          <w:szCs w:val="24"/>
        </w:rPr>
        <w:t xml:space="preserve"> Hockey Ltd.</w:t>
      </w:r>
      <w:r w:rsidR="692ED5CB" w:rsidRPr="004611D3">
        <w:rPr>
          <w:rFonts w:ascii="Arial" w:eastAsia="Century Gothic" w:hAnsi="Arial" w:cs="Arial"/>
          <w:sz w:val="24"/>
          <w:szCs w:val="24"/>
        </w:rPr>
        <w:t xml:space="preserve"> Any such claims should be accompanied by a scanned copy of the receipt(s).</w:t>
      </w:r>
    </w:p>
    <w:p w14:paraId="4D228A77" w14:textId="2B8D3921" w:rsidR="4D70B1DA" w:rsidRPr="004611D3" w:rsidRDefault="4D70B1DA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Any claims which have not been pre-authorised will be returned unpaid.</w:t>
      </w:r>
    </w:p>
    <w:p w14:paraId="6082CBB3" w14:textId="77777777" w:rsidR="004611D3" w:rsidRDefault="004611D3">
      <w:pPr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br w:type="page"/>
      </w:r>
    </w:p>
    <w:p w14:paraId="4F81729C" w14:textId="7C54E930" w:rsidR="0B316104" w:rsidRPr="004611D3" w:rsidRDefault="7EC980C7" w:rsidP="781791DB">
      <w:pPr>
        <w:rPr>
          <w:rFonts w:ascii="Arial" w:eastAsia="Century Gothic" w:hAnsi="Arial" w:cs="Arial"/>
          <w:b/>
          <w:bCs/>
          <w:i/>
          <w:iCs/>
          <w:sz w:val="24"/>
          <w:szCs w:val="24"/>
        </w:rPr>
      </w:pPr>
      <w:r w:rsidRPr="004611D3">
        <w:rPr>
          <w:rFonts w:ascii="Arial" w:eastAsia="Century Gothic" w:hAnsi="Arial" w:cs="Arial"/>
          <w:b/>
          <w:bCs/>
          <w:i/>
          <w:iCs/>
          <w:sz w:val="24"/>
          <w:szCs w:val="24"/>
        </w:rPr>
        <w:lastRenderedPageBreak/>
        <w:t>How to claim reimbursement of expenses</w:t>
      </w:r>
    </w:p>
    <w:p w14:paraId="36D18A28" w14:textId="1CFA8A16" w:rsidR="0B316104" w:rsidRPr="004611D3" w:rsidRDefault="262B99B0" w:rsidP="781791DB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For all appointments made via the GMS, </w:t>
      </w:r>
      <w:r w:rsidR="6300DB1E" w:rsidRPr="004611D3">
        <w:rPr>
          <w:rFonts w:ascii="Arial" w:eastAsia="Century Gothic" w:hAnsi="Arial" w:cs="Arial"/>
          <w:sz w:val="24"/>
          <w:szCs w:val="24"/>
        </w:rPr>
        <w:t xml:space="preserve">the reimbursement of </w:t>
      </w:r>
      <w:r w:rsidRPr="004611D3">
        <w:rPr>
          <w:rFonts w:ascii="Arial" w:eastAsia="Century Gothic" w:hAnsi="Arial" w:cs="Arial"/>
          <w:sz w:val="24"/>
          <w:szCs w:val="24"/>
        </w:rPr>
        <w:t>travel expenses should be claimed</w:t>
      </w:r>
      <w:r w:rsidR="5A62D563" w:rsidRPr="004611D3">
        <w:rPr>
          <w:rFonts w:ascii="Arial" w:eastAsia="Century Gothic" w:hAnsi="Arial" w:cs="Arial"/>
          <w:sz w:val="24"/>
          <w:szCs w:val="24"/>
        </w:rPr>
        <w:t xml:space="preserve"> via the GMS process</w:t>
      </w:r>
      <w:r w:rsidR="32BADF31" w:rsidRPr="004611D3">
        <w:rPr>
          <w:rFonts w:ascii="Arial" w:eastAsia="Century Gothic" w:hAnsi="Arial" w:cs="Arial"/>
          <w:sz w:val="24"/>
          <w:szCs w:val="24"/>
        </w:rPr>
        <w:t xml:space="preserve"> as set by England Hockey</w:t>
      </w:r>
      <w:r w:rsidR="004114F3" w:rsidRPr="004611D3">
        <w:rPr>
          <w:rFonts w:ascii="Arial" w:eastAsia="Century Gothic" w:hAnsi="Arial" w:cs="Arial"/>
          <w:sz w:val="24"/>
          <w:szCs w:val="24"/>
        </w:rPr>
        <w:t xml:space="preserve"> and South East Hockey Ltd</w:t>
      </w:r>
      <w:r w:rsidR="5A62D563" w:rsidRPr="004611D3">
        <w:rPr>
          <w:rFonts w:ascii="Arial" w:eastAsia="Century Gothic" w:hAnsi="Arial" w:cs="Arial"/>
          <w:sz w:val="24"/>
          <w:szCs w:val="24"/>
        </w:rPr>
        <w:t>.</w:t>
      </w:r>
    </w:p>
    <w:p w14:paraId="59267ED5" w14:textId="7480E847" w:rsidR="0B316104" w:rsidRPr="004611D3" w:rsidRDefault="240D1D6B" w:rsidP="29F8DE58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A</w:t>
      </w:r>
      <w:r w:rsidR="1B0A3D1D" w:rsidRPr="004611D3">
        <w:rPr>
          <w:rFonts w:ascii="Arial" w:eastAsia="Century Gothic" w:hAnsi="Arial" w:cs="Arial"/>
          <w:sz w:val="24"/>
          <w:szCs w:val="24"/>
        </w:rPr>
        <w:t>ll other claims for reimbursement of expenses should be made using</w:t>
      </w:r>
      <w:r w:rsidR="004114F3" w:rsidRPr="004611D3">
        <w:rPr>
          <w:rFonts w:ascii="Arial" w:eastAsia="Century Gothic" w:hAnsi="Arial" w:cs="Arial"/>
          <w:sz w:val="24"/>
          <w:szCs w:val="24"/>
        </w:rPr>
        <w:t xml:space="preserve"> the GMS or</w:t>
      </w:r>
      <w:r w:rsidR="1B0A3D1D" w:rsidRPr="004611D3">
        <w:rPr>
          <w:rFonts w:ascii="Arial" w:eastAsia="Century Gothic" w:hAnsi="Arial" w:cs="Arial"/>
          <w:sz w:val="24"/>
          <w:szCs w:val="24"/>
        </w:rPr>
        <w:t xml:space="preserve"> the Expenses Claim Form</w:t>
      </w:r>
      <w:r w:rsidR="004114F3" w:rsidRPr="004611D3">
        <w:rPr>
          <w:rFonts w:ascii="Arial" w:eastAsia="Century Gothic" w:hAnsi="Arial" w:cs="Arial"/>
          <w:sz w:val="24"/>
          <w:szCs w:val="24"/>
        </w:rPr>
        <w:t xml:space="preserve"> if the functionality in the GMS is not available</w:t>
      </w:r>
      <w:r w:rsidR="1B0A3D1D" w:rsidRPr="004611D3">
        <w:rPr>
          <w:rFonts w:ascii="Arial" w:eastAsia="Century Gothic" w:hAnsi="Arial" w:cs="Arial"/>
          <w:sz w:val="24"/>
          <w:szCs w:val="24"/>
        </w:rPr>
        <w:t xml:space="preserve">. </w:t>
      </w:r>
      <w:r w:rsidR="4422F17A" w:rsidRPr="004611D3">
        <w:rPr>
          <w:rFonts w:ascii="Arial" w:eastAsia="Century Gothic" w:hAnsi="Arial" w:cs="Arial"/>
          <w:sz w:val="24"/>
          <w:szCs w:val="24"/>
        </w:rPr>
        <w:t xml:space="preserve">It is the claimant’s responsibility to ensure that the form is correctly completed, including the submission of </w:t>
      </w:r>
      <w:r w:rsidR="157767B6" w:rsidRPr="004611D3">
        <w:rPr>
          <w:rFonts w:ascii="Arial" w:eastAsia="Century Gothic" w:hAnsi="Arial" w:cs="Arial"/>
          <w:sz w:val="24"/>
          <w:szCs w:val="24"/>
        </w:rPr>
        <w:t xml:space="preserve">any </w:t>
      </w:r>
      <w:r w:rsidR="4422F17A" w:rsidRPr="004611D3">
        <w:rPr>
          <w:rFonts w:ascii="Arial" w:eastAsia="Century Gothic" w:hAnsi="Arial" w:cs="Arial"/>
          <w:sz w:val="24"/>
          <w:szCs w:val="24"/>
        </w:rPr>
        <w:t>relevant supporting documentation</w:t>
      </w:r>
      <w:r w:rsidR="3624F51D" w:rsidRPr="004611D3">
        <w:rPr>
          <w:rFonts w:ascii="Arial" w:eastAsia="Century Gothic" w:hAnsi="Arial" w:cs="Arial"/>
          <w:sz w:val="24"/>
          <w:szCs w:val="24"/>
        </w:rPr>
        <w:t xml:space="preserve"> that matches the claim in terms of value, </w:t>
      </w:r>
      <w:r w:rsidR="00A568D4" w:rsidRPr="004611D3">
        <w:rPr>
          <w:rFonts w:ascii="Arial" w:eastAsia="Century Gothic" w:hAnsi="Arial" w:cs="Arial"/>
          <w:sz w:val="24"/>
          <w:szCs w:val="24"/>
        </w:rPr>
        <w:t>date</w:t>
      </w:r>
      <w:r w:rsidR="00A568D4">
        <w:rPr>
          <w:rFonts w:ascii="Arial" w:eastAsia="Century Gothic" w:hAnsi="Arial" w:cs="Arial"/>
          <w:sz w:val="24"/>
          <w:szCs w:val="24"/>
        </w:rPr>
        <w:t xml:space="preserve"> </w:t>
      </w:r>
      <w:r w:rsidR="3624F51D" w:rsidRPr="004611D3">
        <w:rPr>
          <w:rFonts w:ascii="Arial" w:eastAsia="Century Gothic" w:hAnsi="Arial" w:cs="Arial"/>
          <w:sz w:val="24"/>
          <w:szCs w:val="24"/>
        </w:rPr>
        <w:t>and goods.</w:t>
      </w:r>
      <w:r w:rsidR="3020B4A7" w:rsidRPr="004611D3">
        <w:rPr>
          <w:rFonts w:ascii="Arial" w:eastAsia="Century Gothic" w:hAnsi="Arial" w:cs="Arial"/>
          <w:sz w:val="24"/>
          <w:szCs w:val="24"/>
        </w:rPr>
        <w:t xml:space="preserve"> The form should be submitted after the expense has been incurred</w:t>
      </w:r>
      <w:r w:rsidR="2D08291C" w:rsidRPr="004611D3">
        <w:rPr>
          <w:rFonts w:ascii="Arial" w:eastAsia="Century Gothic" w:hAnsi="Arial" w:cs="Arial"/>
          <w:sz w:val="24"/>
          <w:szCs w:val="24"/>
        </w:rPr>
        <w:t xml:space="preserve"> and no later than 3 weeks after the end of the financial year to which it relates. </w:t>
      </w:r>
      <w:r w:rsidR="004114F3" w:rsidRPr="004611D3">
        <w:rPr>
          <w:rFonts w:ascii="Arial" w:eastAsia="Century Gothic" w:hAnsi="Arial" w:cs="Arial"/>
          <w:sz w:val="24"/>
          <w:szCs w:val="24"/>
        </w:rPr>
        <w:t>South East</w:t>
      </w:r>
      <w:r w:rsidR="2D08291C" w:rsidRPr="004611D3">
        <w:rPr>
          <w:rFonts w:ascii="Arial" w:eastAsia="Century Gothic" w:hAnsi="Arial" w:cs="Arial"/>
          <w:sz w:val="24"/>
          <w:szCs w:val="24"/>
        </w:rPr>
        <w:t xml:space="preserve"> Hockey Ltd</w:t>
      </w:r>
      <w:r w:rsidR="004611D3">
        <w:rPr>
          <w:rFonts w:ascii="Arial" w:eastAsia="Century Gothic" w:hAnsi="Arial" w:cs="Arial"/>
          <w:sz w:val="24"/>
          <w:szCs w:val="24"/>
        </w:rPr>
        <w:t>.</w:t>
      </w:r>
      <w:r w:rsidR="004114F3" w:rsidRPr="004611D3">
        <w:rPr>
          <w:rFonts w:ascii="Arial" w:eastAsia="Century Gothic" w:hAnsi="Arial" w:cs="Arial"/>
          <w:sz w:val="24"/>
          <w:szCs w:val="24"/>
        </w:rPr>
        <w:t>’s</w:t>
      </w:r>
      <w:r w:rsidR="2D08291C" w:rsidRPr="004611D3">
        <w:rPr>
          <w:rFonts w:ascii="Arial" w:eastAsia="Century Gothic" w:hAnsi="Arial" w:cs="Arial"/>
          <w:sz w:val="24"/>
          <w:szCs w:val="24"/>
        </w:rPr>
        <w:t xml:space="preserve"> financial year ends on </w:t>
      </w:r>
      <w:r w:rsidR="3FB7BA26" w:rsidRPr="004611D3">
        <w:rPr>
          <w:rFonts w:ascii="Arial" w:eastAsia="Century Gothic" w:hAnsi="Arial" w:cs="Arial"/>
          <w:sz w:val="24"/>
          <w:szCs w:val="24"/>
        </w:rPr>
        <w:t>30 April</w:t>
      </w:r>
      <w:r w:rsidR="004114F3" w:rsidRPr="004611D3">
        <w:rPr>
          <w:rFonts w:ascii="Arial" w:eastAsia="Century Gothic" w:hAnsi="Arial" w:cs="Arial"/>
          <w:sz w:val="24"/>
          <w:szCs w:val="24"/>
        </w:rPr>
        <w:t xml:space="preserve"> annually</w:t>
      </w:r>
      <w:r w:rsidR="3FB7BA26" w:rsidRPr="004611D3">
        <w:rPr>
          <w:rFonts w:ascii="Arial" w:eastAsia="Century Gothic" w:hAnsi="Arial" w:cs="Arial"/>
          <w:sz w:val="24"/>
          <w:szCs w:val="24"/>
        </w:rPr>
        <w:t>.</w:t>
      </w:r>
    </w:p>
    <w:p w14:paraId="339B3162" w14:textId="5F2DB057" w:rsidR="0B316104" w:rsidRDefault="369AEE25" w:rsidP="0B316104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>Reimbursed e</w:t>
      </w:r>
      <w:r w:rsidR="3FB7BA26" w:rsidRPr="004611D3">
        <w:rPr>
          <w:rFonts w:ascii="Arial" w:eastAsia="Century Gothic" w:hAnsi="Arial" w:cs="Arial"/>
          <w:sz w:val="24"/>
          <w:szCs w:val="24"/>
        </w:rPr>
        <w:t>xpenses will be paid directly into the claimant’s bank account by BACS within 4 weeks of the claim being submitted</w:t>
      </w:r>
      <w:r w:rsidR="303457C1" w:rsidRPr="004611D3">
        <w:rPr>
          <w:rFonts w:ascii="Arial" w:eastAsia="Century Gothic" w:hAnsi="Arial" w:cs="Arial"/>
          <w:sz w:val="24"/>
          <w:szCs w:val="24"/>
        </w:rPr>
        <w:t>.</w:t>
      </w:r>
    </w:p>
    <w:p w14:paraId="76D2D6E3" w14:textId="118AC824" w:rsidR="00E921D6" w:rsidRDefault="00E921D6" w:rsidP="0B316104">
      <w:pPr>
        <w:rPr>
          <w:rFonts w:ascii="Arial" w:eastAsia="Century Gothic" w:hAnsi="Arial" w:cs="Arial"/>
          <w:sz w:val="24"/>
          <w:szCs w:val="24"/>
        </w:rPr>
      </w:pPr>
    </w:p>
    <w:p w14:paraId="142CC25B" w14:textId="77777777" w:rsidR="00E921D6" w:rsidRPr="004611D3" w:rsidRDefault="00E921D6" w:rsidP="0B316104">
      <w:pPr>
        <w:rPr>
          <w:rFonts w:ascii="Arial" w:eastAsia="Century Gothic" w:hAnsi="Arial" w:cs="Arial"/>
          <w:sz w:val="24"/>
          <w:szCs w:val="24"/>
        </w:rPr>
      </w:pPr>
    </w:p>
    <w:p w14:paraId="723DCD91" w14:textId="42B2D4F7" w:rsidR="27ABCCCB" w:rsidRPr="004611D3" w:rsidRDefault="27ABCCCB" w:rsidP="0B316104">
      <w:pPr>
        <w:rPr>
          <w:rFonts w:ascii="Arial" w:eastAsia="Century Gothic" w:hAnsi="Arial" w:cs="Arial"/>
          <w:sz w:val="24"/>
          <w:szCs w:val="24"/>
        </w:rPr>
      </w:pPr>
      <w:r w:rsidRPr="004611D3">
        <w:rPr>
          <w:rFonts w:ascii="Arial" w:eastAsia="Century Gothic" w:hAnsi="Arial" w:cs="Arial"/>
          <w:sz w:val="24"/>
          <w:szCs w:val="24"/>
        </w:rPr>
        <w:t xml:space="preserve">Next review due </w:t>
      </w:r>
      <w:r w:rsidR="00366A6B">
        <w:rPr>
          <w:rFonts w:ascii="Arial" w:eastAsia="Century Gothic" w:hAnsi="Arial" w:cs="Arial"/>
          <w:sz w:val="24"/>
          <w:szCs w:val="24"/>
        </w:rPr>
        <w:t>January</w:t>
      </w:r>
      <w:r w:rsidR="00E921D6">
        <w:rPr>
          <w:rFonts w:ascii="Arial" w:eastAsia="Century Gothic" w:hAnsi="Arial" w:cs="Arial"/>
          <w:sz w:val="24"/>
          <w:szCs w:val="24"/>
        </w:rPr>
        <w:t xml:space="preserve"> 202</w:t>
      </w:r>
      <w:r w:rsidR="004C4953">
        <w:rPr>
          <w:rFonts w:ascii="Arial" w:eastAsia="Century Gothic" w:hAnsi="Arial" w:cs="Arial"/>
          <w:sz w:val="24"/>
          <w:szCs w:val="24"/>
        </w:rPr>
        <w:t>6</w:t>
      </w:r>
    </w:p>
    <w:sectPr w:rsidR="27ABCCCB" w:rsidRPr="004611D3" w:rsidSect="00C61225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72D3" w14:textId="77777777" w:rsidR="005C558C" w:rsidRDefault="005C558C">
      <w:pPr>
        <w:spacing w:after="0" w:line="240" w:lineRule="auto"/>
      </w:pPr>
      <w:r>
        <w:separator/>
      </w:r>
    </w:p>
  </w:endnote>
  <w:endnote w:type="continuationSeparator" w:id="0">
    <w:p w14:paraId="57B3C931" w14:textId="77777777" w:rsidR="005C558C" w:rsidRDefault="005C558C">
      <w:pPr>
        <w:spacing w:after="0" w:line="240" w:lineRule="auto"/>
      </w:pPr>
      <w:r>
        <w:continuationSeparator/>
      </w:r>
    </w:p>
  </w:endnote>
  <w:endnote w:type="continuationNotice" w:id="1">
    <w:p w14:paraId="02DB5A63" w14:textId="77777777" w:rsidR="005C558C" w:rsidRDefault="005C5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170"/>
      <w:gridCol w:w="350"/>
      <w:gridCol w:w="1495"/>
    </w:tblGrid>
    <w:tr w:rsidR="0B316104" w14:paraId="473A8C27" w14:textId="77777777" w:rsidTr="0B316104">
      <w:tc>
        <w:tcPr>
          <w:tcW w:w="7170" w:type="dxa"/>
        </w:tcPr>
        <w:p w14:paraId="15B07CF6" w14:textId="1C877CA4" w:rsidR="0B316104" w:rsidRPr="004611D3" w:rsidRDefault="00BB2932" w:rsidP="0B316104">
          <w:pPr>
            <w:pStyle w:val="Header"/>
            <w:ind w:left="-115"/>
            <w:rPr>
              <w:rFonts w:ascii="Arial" w:eastAsia="Century Gothic" w:hAnsi="Arial" w:cs="Arial"/>
              <w:color w:val="7030A0"/>
              <w:sz w:val="20"/>
              <w:szCs w:val="20"/>
            </w:rPr>
          </w:pPr>
          <w:r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>South East Hockey</w:t>
          </w:r>
          <w:r w:rsidR="0B316104"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 xml:space="preserve"> Ltd is a company limited by guarantee registered in England and Wales, Company Number 1</w:t>
          </w:r>
          <w:r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>343363</w:t>
          </w:r>
          <w:r w:rsidR="0B316104"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 xml:space="preserve">7 and Registered Office </w:t>
          </w:r>
          <w:r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 xml:space="preserve">England Hockey, </w:t>
          </w:r>
          <w:r w:rsidR="0B316104"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>Bisham Abbe</w:t>
          </w:r>
          <w:r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 xml:space="preserve">y, </w:t>
          </w:r>
          <w:r w:rsidR="0B316104" w:rsidRPr="004611D3">
            <w:rPr>
              <w:rFonts w:ascii="Arial" w:eastAsia="Century Gothic" w:hAnsi="Arial" w:cs="Arial"/>
              <w:i/>
              <w:iCs/>
              <w:color w:val="ED7D31" w:themeColor="accent2"/>
              <w:sz w:val="20"/>
              <w:szCs w:val="20"/>
            </w:rPr>
            <w:t>Bisham, Marlow, SL7 1RR</w:t>
          </w:r>
        </w:p>
      </w:tc>
      <w:tc>
        <w:tcPr>
          <w:tcW w:w="350" w:type="dxa"/>
        </w:tcPr>
        <w:p w14:paraId="60BA54DD" w14:textId="2F5B5371" w:rsidR="0B316104" w:rsidRDefault="0B316104" w:rsidP="0B316104">
          <w:pPr>
            <w:pStyle w:val="Header"/>
            <w:jc w:val="center"/>
          </w:pPr>
        </w:p>
      </w:tc>
      <w:tc>
        <w:tcPr>
          <w:tcW w:w="1495" w:type="dxa"/>
        </w:tcPr>
        <w:p w14:paraId="19A9EDC9" w14:textId="7B635361" w:rsidR="0B316104" w:rsidRDefault="0B316104" w:rsidP="0B316104">
          <w:pPr>
            <w:pStyle w:val="Header"/>
            <w:ind w:right="-115"/>
            <w:jc w:val="right"/>
          </w:pPr>
        </w:p>
      </w:tc>
    </w:tr>
  </w:tbl>
  <w:p w14:paraId="0371950B" w14:textId="30D4E44A" w:rsidR="0B316104" w:rsidRDefault="0B316104" w:rsidP="0B31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2CC9" w14:textId="77777777" w:rsidR="005C558C" w:rsidRDefault="005C558C">
      <w:pPr>
        <w:spacing w:after="0" w:line="240" w:lineRule="auto"/>
      </w:pPr>
      <w:r>
        <w:separator/>
      </w:r>
    </w:p>
  </w:footnote>
  <w:footnote w:type="continuationSeparator" w:id="0">
    <w:p w14:paraId="619840EF" w14:textId="77777777" w:rsidR="005C558C" w:rsidRDefault="005C558C">
      <w:pPr>
        <w:spacing w:after="0" w:line="240" w:lineRule="auto"/>
      </w:pPr>
      <w:r>
        <w:continuationSeparator/>
      </w:r>
    </w:p>
  </w:footnote>
  <w:footnote w:type="continuationNotice" w:id="1">
    <w:p w14:paraId="00808367" w14:textId="77777777" w:rsidR="005C558C" w:rsidRDefault="005C5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Layout w:type="fixed"/>
      <w:tblLook w:val="06A0" w:firstRow="1" w:lastRow="0" w:firstColumn="1" w:lastColumn="0" w:noHBand="1" w:noVBand="1"/>
    </w:tblPr>
    <w:tblGrid>
      <w:gridCol w:w="6804"/>
      <w:gridCol w:w="2220"/>
      <w:gridCol w:w="1125"/>
    </w:tblGrid>
    <w:tr w:rsidR="00E921D6" w14:paraId="4BECA550" w14:textId="77777777" w:rsidTr="00E921D6">
      <w:tc>
        <w:tcPr>
          <w:tcW w:w="6804" w:type="dxa"/>
        </w:tcPr>
        <w:p w14:paraId="18AD36EA" w14:textId="5585BF1F" w:rsidR="0B316104" w:rsidRPr="004611D3" w:rsidRDefault="00BB2932" w:rsidP="00E921D6">
          <w:pPr>
            <w:pStyle w:val="Header"/>
            <w:ind w:left="-115" w:right="-1103"/>
            <w:rPr>
              <w:rFonts w:ascii="Arial" w:eastAsia="Century Gothic" w:hAnsi="Arial" w:cs="Arial"/>
              <w:b/>
              <w:bCs/>
              <w:color w:val="7030A0"/>
              <w:sz w:val="48"/>
              <w:szCs w:val="48"/>
            </w:rPr>
          </w:pPr>
          <w:r w:rsidRPr="004611D3">
            <w:rPr>
              <w:rFonts w:ascii="Arial" w:eastAsia="Century Gothic" w:hAnsi="Arial" w:cs="Arial"/>
              <w:b/>
              <w:bCs/>
              <w:color w:val="ED7D31" w:themeColor="accent2"/>
              <w:sz w:val="48"/>
              <w:szCs w:val="48"/>
            </w:rPr>
            <w:t>South East Hockey</w:t>
          </w:r>
          <w:r w:rsidR="00F20CB9">
            <w:rPr>
              <w:rFonts w:ascii="Arial" w:eastAsia="Century Gothic" w:hAnsi="Arial" w:cs="Arial"/>
              <w:b/>
              <w:bCs/>
              <w:color w:val="ED7D31" w:themeColor="accent2"/>
              <w:sz w:val="48"/>
              <w:szCs w:val="48"/>
            </w:rPr>
            <w:t xml:space="preserve"> </w:t>
          </w:r>
          <w:r w:rsidRPr="004611D3">
            <w:rPr>
              <w:rFonts w:ascii="Arial" w:eastAsia="Century Gothic" w:hAnsi="Arial" w:cs="Arial"/>
              <w:b/>
              <w:bCs/>
              <w:color w:val="ED7D31" w:themeColor="accent2"/>
              <w:sz w:val="48"/>
              <w:szCs w:val="48"/>
            </w:rPr>
            <w:t>Limited</w:t>
          </w:r>
        </w:p>
      </w:tc>
      <w:tc>
        <w:tcPr>
          <w:tcW w:w="2220" w:type="dxa"/>
        </w:tcPr>
        <w:p w14:paraId="67672FEC" w14:textId="56A52FEA" w:rsidR="0B316104" w:rsidRDefault="0B316104" w:rsidP="00E921D6">
          <w:pPr>
            <w:pStyle w:val="Header"/>
            <w:ind w:left="34"/>
            <w:jc w:val="center"/>
            <w:rPr>
              <w:rFonts w:ascii="Century Gothic" w:eastAsia="Century Gothic" w:hAnsi="Century Gothic" w:cs="Century Gothic"/>
            </w:rPr>
          </w:pPr>
        </w:p>
      </w:tc>
      <w:tc>
        <w:tcPr>
          <w:tcW w:w="1125" w:type="dxa"/>
        </w:tcPr>
        <w:p w14:paraId="5D61F95C" w14:textId="02AE5EF5" w:rsidR="0B316104" w:rsidRDefault="0B316104" w:rsidP="0B316104">
          <w:pPr>
            <w:pStyle w:val="Header"/>
            <w:ind w:right="-115"/>
            <w:jc w:val="right"/>
            <w:rPr>
              <w:rFonts w:ascii="Century Gothic" w:eastAsia="Century Gothic" w:hAnsi="Century Gothic" w:cs="Century Gothic"/>
            </w:rPr>
          </w:pPr>
        </w:p>
      </w:tc>
    </w:tr>
  </w:tbl>
  <w:p w14:paraId="0DAABC0D" w14:textId="7CCFB1F0" w:rsidR="0B316104" w:rsidRDefault="0B316104" w:rsidP="0B316104">
    <w:pPr>
      <w:pStyle w:val="Head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0C1"/>
    <w:multiLevelType w:val="hybridMultilevel"/>
    <w:tmpl w:val="7B6EC07E"/>
    <w:lvl w:ilvl="0" w:tplc="31A4C1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9015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8020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4EAE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CEDD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6C7A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BE27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6AA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EE2D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475EE"/>
    <w:multiLevelType w:val="hybridMultilevel"/>
    <w:tmpl w:val="0BF4D482"/>
    <w:lvl w:ilvl="0" w:tplc="FB1C29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9BA51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4CCA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8C5E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6078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7288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481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A83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A889F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16FC5"/>
    <w:multiLevelType w:val="hybridMultilevel"/>
    <w:tmpl w:val="2F2E40B2"/>
    <w:lvl w:ilvl="0" w:tplc="528AEC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4306E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9085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DC43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1C07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B679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14F6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EF7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704F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81CCB"/>
    <w:multiLevelType w:val="hybridMultilevel"/>
    <w:tmpl w:val="C216808A"/>
    <w:lvl w:ilvl="0" w:tplc="C046E6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2F291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B8B1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FE70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C2DC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A23A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D6A1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64E0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4841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02884"/>
    <w:multiLevelType w:val="hybridMultilevel"/>
    <w:tmpl w:val="F3104EBE"/>
    <w:lvl w:ilvl="0" w:tplc="61FEC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10093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F0D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C0C0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9A14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A02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B28A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829F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80FF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36B87"/>
    <w:multiLevelType w:val="hybridMultilevel"/>
    <w:tmpl w:val="F5F2FD64"/>
    <w:lvl w:ilvl="0" w:tplc="8C9CA5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A7209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4E5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F2CE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AE1E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9CCB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A2CE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9AD6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FED4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00846">
    <w:abstractNumId w:val="2"/>
  </w:num>
  <w:num w:numId="2" w16cid:durableId="1672372234">
    <w:abstractNumId w:val="1"/>
  </w:num>
  <w:num w:numId="3" w16cid:durableId="1548030850">
    <w:abstractNumId w:val="4"/>
  </w:num>
  <w:num w:numId="4" w16cid:durableId="1775588233">
    <w:abstractNumId w:val="5"/>
  </w:num>
  <w:num w:numId="5" w16cid:durableId="294875976">
    <w:abstractNumId w:val="3"/>
  </w:num>
  <w:num w:numId="6" w16cid:durableId="14945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1B4E1"/>
    <w:rsid w:val="000946A8"/>
    <w:rsid w:val="000C271B"/>
    <w:rsid w:val="000D2A20"/>
    <w:rsid w:val="0014152C"/>
    <w:rsid w:val="00145C5A"/>
    <w:rsid w:val="00174495"/>
    <w:rsid w:val="00183FD9"/>
    <w:rsid w:val="001E1C63"/>
    <w:rsid w:val="001F6EB2"/>
    <w:rsid w:val="0025478C"/>
    <w:rsid w:val="002C54D8"/>
    <w:rsid w:val="00366A6B"/>
    <w:rsid w:val="004114F3"/>
    <w:rsid w:val="004611D3"/>
    <w:rsid w:val="00470E06"/>
    <w:rsid w:val="004C4953"/>
    <w:rsid w:val="00581C55"/>
    <w:rsid w:val="005C558C"/>
    <w:rsid w:val="00626B31"/>
    <w:rsid w:val="006307F4"/>
    <w:rsid w:val="006E0F12"/>
    <w:rsid w:val="0077576B"/>
    <w:rsid w:val="00780FA7"/>
    <w:rsid w:val="007B34FC"/>
    <w:rsid w:val="007DE19F"/>
    <w:rsid w:val="00895AB8"/>
    <w:rsid w:val="00906BF9"/>
    <w:rsid w:val="00976E92"/>
    <w:rsid w:val="00992974"/>
    <w:rsid w:val="009D58CD"/>
    <w:rsid w:val="009D62BD"/>
    <w:rsid w:val="009F2F61"/>
    <w:rsid w:val="00A568D4"/>
    <w:rsid w:val="00B96410"/>
    <w:rsid w:val="00B96776"/>
    <w:rsid w:val="00BA7E45"/>
    <w:rsid w:val="00BB2932"/>
    <w:rsid w:val="00BD3715"/>
    <w:rsid w:val="00BD4E20"/>
    <w:rsid w:val="00C61225"/>
    <w:rsid w:val="00D87E9E"/>
    <w:rsid w:val="00E921D6"/>
    <w:rsid w:val="00EC34F8"/>
    <w:rsid w:val="00F20CB9"/>
    <w:rsid w:val="00F50A0E"/>
    <w:rsid w:val="00F52F63"/>
    <w:rsid w:val="00FF2755"/>
    <w:rsid w:val="01613A78"/>
    <w:rsid w:val="01A7C61C"/>
    <w:rsid w:val="01ADCF18"/>
    <w:rsid w:val="0232E356"/>
    <w:rsid w:val="02B5EC27"/>
    <w:rsid w:val="02C2CE9B"/>
    <w:rsid w:val="02DD26A6"/>
    <w:rsid w:val="02DF8E60"/>
    <w:rsid w:val="02E897A1"/>
    <w:rsid w:val="03639871"/>
    <w:rsid w:val="03C5A6B4"/>
    <w:rsid w:val="041E8B0B"/>
    <w:rsid w:val="044CF7BC"/>
    <w:rsid w:val="046DB422"/>
    <w:rsid w:val="05012CBA"/>
    <w:rsid w:val="05F29810"/>
    <w:rsid w:val="06042DE3"/>
    <w:rsid w:val="060F29CE"/>
    <w:rsid w:val="06126868"/>
    <w:rsid w:val="07DF0BC4"/>
    <w:rsid w:val="07EB7565"/>
    <w:rsid w:val="08049DC2"/>
    <w:rsid w:val="0885AC93"/>
    <w:rsid w:val="0889DB73"/>
    <w:rsid w:val="08ACAB30"/>
    <w:rsid w:val="094ECFE4"/>
    <w:rsid w:val="098E57ED"/>
    <w:rsid w:val="0A217CF4"/>
    <w:rsid w:val="0A3EFB6F"/>
    <w:rsid w:val="0A479059"/>
    <w:rsid w:val="0A5D1067"/>
    <w:rsid w:val="0A8DCC8F"/>
    <w:rsid w:val="0AAA1495"/>
    <w:rsid w:val="0AB74D37"/>
    <w:rsid w:val="0AE352A8"/>
    <w:rsid w:val="0AFBBE93"/>
    <w:rsid w:val="0B2D3B39"/>
    <w:rsid w:val="0B316104"/>
    <w:rsid w:val="0BA6E5E1"/>
    <w:rsid w:val="0BF4CCAA"/>
    <w:rsid w:val="0C32D24A"/>
    <w:rsid w:val="0CA62830"/>
    <w:rsid w:val="0CD32813"/>
    <w:rsid w:val="0DB1F430"/>
    <w:rsid w:val="0E27ED38"/>
    <w:rsid w:val="0E97145A"/>
    <w:rsid w:val="0EF4EE17"/>
    <w:rsid w:val="0EF91CF7"/>
    <w:rsid w:val="0F077A8D"/>
    <w:rsid w:val="0F28890D"/>
    <w:rsid w:val="108B015F"/>
    <w:rsid w:val="10F449F9"/>
    <w:rsid w:val="116CC5AD"/>
    <w:rsid w:val="117C8742"/>
    <w:rsid w:val="119257AB"/>
    <w:rsid w:val="11C9B609"/>
    <w:rsid w:val="11E22B6C"/>
    <w:rsid w:val="11E79D48"/>
    <w:rsid w:val="12E2B0EB"/>
    <w:rsid w:val="139CD649"/>
    <w:rsid w:val="14066A20"/>
    <w:rsid w:val="147E814C"/>
    <w:rsid w:val="149BFC8D"/>
    <w:rsid w:val="150303BE"/>
    <w:rsid w:val="157767B6"/>
    <w:rsid w:val="15AEB169"/>
    <w:rsid w:val="15E39F8D"/>
    <w:rsid w:val="166DB654"/>
    <w:rsid w:val="16F332BE"/>
    <w:rsid w:val="16FED66A"/>
    <w:rsid w:val="1810E5CC"/>
    <w:rsid w:val="182D9D53"/>
    <w:rsid w:val="19460E38"/>
    <w:rsid w:val="198B3E61"/>
    <w:rsid w:val="1A57ECC9"/>
    <w:rsid w:val="1AC1CC05"/>
    <w:rsid w:val="1AEDC2D0"/>
    <w:rsid w:val="1B01B4E1"/>
    <w:rsid w:val="1B0A3D1D"/>
    <w:rsid w:val="1B14C74F"/>
    <w:rsid w:val="1BC00277"/>
    <w:rsid w:val="1C385364"/>
    <w:rsid w:val="1C591376"/>
    <w:rsid w:val="1C9F65F2"/>
    <w:rsid w:val="1CB54B98"/>
    <w:rsid w:val="1CD50A52"/>
    <w:rsid w:val="1DA329CE"/>
    <w:rsid w:val="1E1085EE"/>
    <w:rsid w:val="1E1922D6"/>
    <w:rsid w:val="1E78C839"/>
    <w:rsid w:val="1E856F89"/>
    <w:rsid w:val="1F04485E"/>
    <w:rsid w:val="1F40A008"/>
    <w:rsid w:val="1FC133F3"/>
    <w:rsid w:val="209BCE89"/>
    <w:rsid w:val="212B6F06"/>
    <w:rsid w:val="214DC61E"/>
    <w:rsid w:val="215D0454"/>
    <w:rsid w:val="21BA3485"/>
    <w:rsid w:val="22A33CD4"/>
    <w:rsid w:val="22DE1D25"/>
    <w:rsid w:val="23444BD6"/>
    <w:rsid w:val="234C395C"/>
    <w:rsid w:val="23900C1E"/>
    <w:rsid w:val="23A65872"/>
    <w:rsid w:val="23FD54ED"/>
    <w:rsid w:val="240D1D6B"/>
    <w:rsid w:val="245A5C33"/>
    <w:rsid w:val="24809D0A"/>
    <w:rsid w:val="24BD4C7A"/>
    <w:rsid w:val="24D353E7"/>
    <w:rsid w:val="24E01C37"/>
    <w:rsid w:val="24F8D138"/>
    <w:rsid w:val="25131364"/>
    <w:rsid w:val="261BE457"/>
    <w:rsid w:val="262B99B0"/>
    <w:rsid w:val="263CE0C0"/>
    <w:rsid w:val="269514F5"/>
    <w:rsid w:val="26D13235"/>
    <w:rsid w:val="27ABCCCB"/>
    <w:rsid w:val="2817BCF9"/>
    <w:rsid w:val="2895CE0D"/>
    <w:rsid w:val="28E5EDEE"/>
    <w:rsid w:val="28F65652"/>
    <w:rsid w:val="2986A649"/>
    <w:rsid w:val="29B38D5A"/>
    <w:rsid w:val="29C8A9F9"/>
    <w:rsid w:val="29F8DE58"/>
    <w:rsid w:val="2B2CB53C"/>
    <w:rsid w:val="2B39EA4B"/>
    <w:rsid w:val="2B3A36CB"/>
    <w:rsid w:val="2B4F5DBB"/>
    <w:rsid w:val="2B758142"/>
    <w:rsid w:val="2B943265"/>
    <w:rsid w:val="2BAA9DDA"/>
    <w:rsid w:val="2BB787EA"/>
    <w:rsid w:val="2BF71273"/>
    <w:rsid w:val="2C2CBDF3"/>
    <w:rsid w:val="2C3B648A"/>
    <w:rsid w:val="2CB4C6D8"/>
    <w:rsid w:val="2CB98A8D"/>
    <w:rsid w:val="2CBE7266"/>
    <w:rsid w:val="2D08291C"/>
    <w:rsid w:val="2D19BEA9"/>
    <w:rsid w:val="2D788091"/>
    <w:rsid w:val="2D9C853B"/>
    <w:rsid w:val="2DEB0394"/>
    <w:rsid w:val="2E167CCE"/>
    <w:rsid w:val="2E6CB60C"/>
    <w:rsid w:val="2E8EEC03"/>
    <w:rsid w:val="2EE2F390"/>
    <w:rsid w:val="2F0F28CC"/>
    <w:rsid w:val="2F1450F2"/>
    <w:rsid w:val="2FC44BE6"/>
    <w:rsid w:val="2FCDF084"/>
    <w:rsid w:val="2FE6030A"/>
    <w:rsid w:val="30015B8B"/>
    <w:rsid w:val="3020B4A7"/>
    <w:rsid w:val="303457C1"/>
    <w:rsid w:val="304AA062"/>
    <w:rsid w:val="30AA4D51"/>
    <w:rsid w:val="31277DC0"/>
    <w:rsid w:val="3152AF11"/>
    <w:rsid w:val="3199292D"/>
    <w:rsid w:val="31B28DE9"/>
    <w:rsid w:val="31D5C1FE"/>
    <w:rsid w:val="320B86B1"/>
    <w:rsid w:val="323E489F"/>
    <w:rsid w:val="32551D25"/>
    <w:rsid w:val="32592EE2"/>
    <w:rsid w:val="32935457"/>
    <w:rsid w:val="32A1275B"/>
    <w:rsid w:val="32BADF31"/>
    <w:rsid w:val="33625D26"/>
    <w:rsid w:val="34069409"/>
    <w:rsid w:val="344A699A"/>
    <w:rsid w:val="348D2F6D"/>
    <w:rsid w:val="352BF841"/>
    <w:rsid w:val="3545EE70"/>
    <w:rsid w:val="355FA284"/>
    <w:rsid w:val="358CBDE7"/>
    <w:rsid w:val="3624F51D"/>
    <w:rsid w:val="36262034"/>
    <w:rsid w:val="3681B10B"/>
    <w:rsid w:val="36902565"/>
    <w:rsid w:val="369AEE25"/>
    <w:rsid w:val="36A2C2DD"/>
    <w:rsid w:val="370B6FA4"/>
    <w:rsid w:val="37EF46CE"/>
    <w:rsid w:val="3812FE8C"/>
    <w:rsid w:val="38721D15"/>
    <w:rsid w:val="38F7AA87"/>
    <w:rsid w:val="3A1D415F"/>
    <w:rsid w:val="3A21D764"/>
    <w:rsid w:val="3A3F9DCB"/>
    <w:rsid w:val="3A981A03"/>
    <w:rsid w:val="3AB5F52E"/>
    <w:rsid w:val="3AF99157"/>
    <w:rsid w:val="3B4A9F4E"/>
    <w:rsid w:val="3B9A8198"/>
    <w:rsid w:val="3C4048C5"/>
    <w:rsid w:val="3C9876E4"/>
    <w:rsid w:val="3C9C4A86"/>
    <w:rsid w:val="3D47A42B"/>
    <w:rsid w:val="3DB4F996"/>
    <w:rsid w:val="3DE3DA02"/>
    <w:rsid w:val="3E1A77D5"/>
    <w:rsid w:val="3E8130B1"/>
    <w:rsid w:val="3ED8B379"/>
    <w:rsid w:val="3F4AE25F"/>
    <w:rsid w:val="3F9E2E46"/>
    <w:rsid w:val="3FB7BA26"/>
    <w:rsid w:val="3FE7A3AB"/>
    <w:rsid w:val="400ECDD8"/>
    <w:rsid w:val="404783E1"/>
    <w:rsid w:val="4106ECD2"/>
    <w:rsid w:val="41DCB08F"/>
    <w:rsid w:val="425463E3"/>
    <w:rsid w:val="42771104"/>
    <w:rsid w:val="427EAEC8"/>
    <w:rsid w:val="433A0D60"/>
    <w:rsid w:val="433CB014"/>
    <w:rsid w:val="434BC53A"/>
    <w:rsid w:val="434E8F0D"/>
    <w:rsid w:val="43713C2E"/>
    <w:rsid w:val="4422F17A"/>
    <w:rsid w:val="443A87F0"/>
    <w:rsid w:val="44E23EFB"/>
    <w:rsid w:val="44E7959B"/>
    <w:rsid w:val="45EEEBE7"/>
    <w:rsid w:val="462771CB"/>
    <w:rsid w:val="467E0F5C"/>
    <w:rsid w:val="469D6AD3"/>
    <w:rsid w:val="46E95114"/>
    <w:rsid w:val="46EA6E27"/>
    <w:rsid w:val="473006F1"/>
    <w:rsid w:val="47408E41"/>
    <w:rsid w:val="4741F3C5"/>
    <w:rsid w:val="47BE7ED3"/>
    <w:rsid w:val="47E8A23B"/>
    <w:rsid w:val="484BF213"/>
    <w:rsid w:val="48EF6BFA"/>
    <w:rsid w:val="49268CA9"/>
    <w:rsid w:val="4927AAEA"/>
    <w:rsid w:val="492AD71E"/>
    <w:rsid w:val="49ADC298"/>
    <w:rsid w:val="4A26E1CE"/>
    <w:rsid w:val="4ADA448D"/>
    <w:rsid w:val="4B0FAAE3"/>
    <w:rsid w:val="4B15AFA3"/>
    <w:rsid w:val="4B95F7F2"/>
    <w:rsid w:val="4BC2E55F"/>
    <w:rsid w:val="4BD58EBA"/>
    <w:rsid w:val="4C02CD51"/>
    <w:rsid w:val="4C56D961"/>
    <w:rsid w:val="4D0EB48E"/>
    <w:rsid w:val="4D0F796F"/>
    <w:rsid w:val="4D70B1DA"/>
    <w:rsid w:val="4DB01C30"/>
    <w:rsid w:val="4DF9FDCC"/>
    <w:rsid w:val="4E683197"/>
    <w:rsid w:val="4EB902EE"/>
    <w:rsid w:val="4EFA5BFD"/>
    <w:rsid w:val="5024F1A2"/>
    <w:rsid w:val="5087109D"/>
    <w:rsid w:val="508A1EC4"/>
    <w:rsid w:val="50D45981"/>
    <w:rsid w:val="5184F127"/>
    <w:rsid w:val="52317F91"/>
    <w:rsid w:val="523234E7"/>
    <w:rsid w:val="5246B694"/>
    <w:rsid w:val="529176D5"/>
    <w:rsid w:val="52F99790"/>
    <w:rsid w:val="532C14D4"/>
    <w:rsid w:val="532F88C7"/>
    <w:rsid w:val="53875991"/>
    <w:rsid w:val="5410381C"/>
    <w:rsid w:val="542D4736"/>
    <w:rsid w:val="54693F50"/>
    <w:rsid w:val="55C91797"/>
    <w:rsid w:val="55E69E98"/>
    <w:rsid w:val="560BE10D"/>
    <w:rsid w:val="564A60AF"/>
    <w:rsid w:val="566974DF"/>
    <w:rsid w:val="568C45A0"/>
    <w:rsid w:val="56C6EBEF"/>
    <w:rsid w:val="56DBA3C5"/>
    <w:rsid w:val="5725AD4B"/>
    <w:rsid w:val="572D025E"/>
    <w:rsid w:val="5730BB8A"/>
    <w:rsid w:val="5764E7F8"/>
    <w:rsid w:val="57789328"/>
    <w:rsid w:val="57B321CE"/>
    <w:rsid w:val="57CD08B3"/>
    <w:rsid w:val="5862BC50"/>
    <w:rsid w:val="58A3C3FD"/>
    <w:rsid w:val="5900B859"/>
    <w:rsid w:val="591925CC"/>
    <w:rsid w:val="595315FB"/>
    <w:rsid w:val="5968D914"/>
    <w:rsid w:val="59AEEA97"/>
    <w:rsid w:val="59CA02E8"/>
    <w:rsid w:val="5A4C84E3"/>
    <w:rsid w:val="5A62D563"/>
    <w:rsid w:val="5A8C048C"/>
    <w:rsid w:val="5B04A975"/>
    <w:rsid w:val="5B33C0F3"/>
    <w:rsid w:val="5B416BF4"/>
    <w:rsid w:val="5B638295"/>
    <w:rsid w:val="5B8D896C"/>
    <w:rsid w:val="5B9D7F58"/>
    <w:rsid w:val="5BBB08F0"/>
    <w:rsid w:val="5CCF9154"/>
    <w:rsid w:val="5D0374AA"/>
    <w:rsid w:val="5D9C43E2"/>
    <w:rsid w:val="5DA43168"/>
    <w:rsid w:val="5DB83331"/>
    <w:rsid w:val="5DD6B16F"/>
    <w:rsid w:val="5E102196"/>
    <w:rsid w:val="5E2E2C39"/>
    <w:rsid w:val="5E640572"/>
    <w:rsid w:val="5E6B61B5"/>
    <w:rsid w:val="5E861CAE"/>
    <w:rsid w:val="5F7807C6"/>
    <w:rsid w:val="5F8E63B0"/>
    <w:rsid w:val="60073DE8"/>
    <w:rsid w:val="600F1EA1"/>
    <w:rsid w:val="6021ED0F"/>
    <w:rsid w:val="606E68CE"/>
    <w:rsid w:val="60AB08E4"/>
    <w:rsid w:val="611B06A2"/>
    <w:rsid w:val="6142C55E"/>
    <w:rsid w:val="61BDBD70"/>
    <w:rsid w:val="61D514CD"/>
    <w:rsid w:val="61E0AB13"/>
    <w:rsid w:val="622A7341"/>
    <w:rsid w:val="624DEFFF"/>
    <w:rsid w:val="6270D271"/>
    <w:rsid w:val="627FED48"/>
    <w:rsid w:val="62A79A9F"/>
    <w:rsid w:val="62D43F9F"/>
    <w:rsid w:val="6300DB1E"/>
    <w:rsid w:val="6317A8E0"/>
    <w:rsid w:val="633ED2D8"/>
    <w:rsid w:val="63F629F8"/>
    <w:rsid w:val="641EC995"/>
    <w:rsid w:val="64436B00"/>
    <w:rsid w:val="64B37941"/>
    <w:rsid w:val="64DAA339"/>
    <w:rsid w:val="64E81557"/>
    <w:rsid w:val="650F8D3A"/>
    <w:rsid w:val="65961AF0"/>
    <w:rsid w:val="659BE080"/>
    <w:rsid w:val="65AF8731"/>
    <w:rsid w:val="65DCFF2E"/>
    <w:rsid w:val="6673755A"/>
    <w:rsid w:val="669E72B9"/>
    <w:rsid w:val="66FDBB97"/>
    <w:rsid w:val="681243FB"/>
    <w:rsid w:val="68998BF8"/>
    <w:rsid w:val="68EF6E47"/>
    <w:rsid w:val="6903F33E"/>
    <w:rsid w:val="691944DD"/>
    <w:rsid w:val="692ED5CB"/>
    <w:rsid w:val="6986EA64"/>
    <w:rsid w:val="699A02F1"/>
    <w:rsid w:val="69E23A4B"/>
    <w:rsid w:val="6A1C33FC"/>
    <w:rsid w:val="6A599774"/>
    <w:rsid w:val="6A606600"/>
    <w:rsid w:val="6A8B3EA8"/>
    <w:rsid w:val="6B649FB6"/>
    <w:rsid w:val="6B9DE538"/>
    <w:rsid w:val="6BAEC624"/>
    <w:rsid w:val="6C3F3A4C"/>
    <w:rsid w:val="6C45348E"/>
    <w:rsid w:val="6C597803"/>
    <w:rsid w:val="6CAF304A"/>
    <w:rsid w:val="6D0D4E9B"/>
    <w:rsid w:val="6D53D4BE"/>
    <w:rsid w:val="6D5CCC3E"/>
    <w:rsid w:val="6DA12CD5"/>
    <w:rsid w:val="6DDB0AAD"/>
    <w:rsid w:val="6DE0614D"/>
    <w:rsid w:val="6E8D0242"/>
    <w:rsid w:val="6F65593D"/>
    <w:rsid w:val="6F76DB0E"/>
    <w:rsid w:val="703810D9"/>
    <w:rsid w:val="70A49DDD"/>
    <w:rsid w:val="70D8CD97"/>
    <w:rsid w:val="7199C84B"/>
    <w:rsid w:val="71ADD5A6"/>
    <w:rsid w:val="72195FB6"/>
    <w:rsid w:val="7233ED31"/>
    <w:rsid w:val="7290BAB2"/>
    <w:rsid w:val="72C17D0F"/>
    <w:rsid w:val="73B6ACA1"/>
    <w:rsid w:val="73CFBD92"/>
    <w:rsid w:val="73FBF961"/>
    <w:rsid w:val="74021834"/>
    <w:rsid w:val="74511241"/>
    <w:rsid w:val="74D2FB8F"/>
    <w:rsid w:val="750B81FC"/>
    <w:rsid w:val="753E0F24"/>
    <w:rsid w:val="754F49FB"/>
    <w:rsid w:val="7570217A"/>
    <w:rsid w:val="75E61C92"/>
    <w:rsid w:val="762072A0"/>
    <w:rsid w:val="766506AC"/>
    <w:rsid w:val="76A4A4C2"/>
    <w:rsid w:val="77381A7C"/>
    <w:rsid w:val="77A4FF77"/>
    <w:rsid w:val="77CCF666"/>
    <w:rsid w:val="78172CEE"/>
    <w:rsid w:val="781791DB"/>
    <w:rsid w:val="78D3EADD"/>
    <w:rsid w:val="78E5A5E4"/>
    <w:rsid w:val="794A619C"/>
    <w:rsid w:val="7A9ED2BC"/>
    <w:rsid w:val="7AC17B3B"/>
    <w:rsid w:val="7AD0BDD4"/>
    <w:rsid w:val="7B785C2D"/>
    <w:rsid w:val="7B8CDDDA"/>
    <w:rsid w:val="7BF931CE"/>
    <w:rsid w:val="7C110FFC"/>
    <w:rsid w:val="7C141AA6"/>
    <w:rsid w:val="7C555E16"/>
    <w:rsid w:val="7C836D80"/>
    <w:rsid w:val="7D1E2157"/>
    <w:rsid w:val="7D69F888"/>
    <w:rsid w:val="7E981045"/>
    <w:rsid w:val="7EA6E116"/>
    <w:rsid w:val="7EC08BA3"/>
    <w:rsid w:val="7EC980C7"/>
    <w:rsid w:val="7EE45E55"/>
    <w:rsid w:val="7F4BEA83"/>
    <w:rsid w:val="7F7CADB8"/>
    <w:rsid w:val="7F8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0799"/>
  <w15:chartTrackingRefBased/>
  <w15:docId w15:val="{B63FD9F9-1306-474E-87D8-2E66E6FA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7" ma:contentTypeDescription="Create a new document." ma:contentTypeScope="" ma:versionID="8354c71a2d5102e907e58abf7ec61f14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697e23359dd57a0df2bfad116ae1e7b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5ED64-A62F-4EAA-8B01-A8133DFBF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1FA17-C1A6-421D-8823-AE3FDE095C0F}"/>
</file>

<file path=customXml/itemProps3.xml><?xml version="1.0" encoding="utf-8"?>
<ds:datastoreItem xmlns:ds="http://schemas.openxmlformats.org/officeDocument/2006/customXml" ds:itemID="{353CC60F-1E94-4611-A461-89F3F5916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Wright</dc:creator>
  <cp:keywords/>
  <dc:description/>
  <cp:lastModifiedBy>Robert Harrison</cp:lastModifiedBy>
  <cp:revision>2</cp:revision>
  <dcterms:created xsi:type="dcterms:W3CDTF">2024-01-15T20:45:00Z</dcterms:created>
  <dcterms:modified xsi:type="dcterms:W3CDTF">2024-01-15T20:45:00Z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